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郁洲街道</w:t>
      </w:r>
      <w:r>
        <w:rPr>
          <w:rFonts w:hint="eastAsia" w:eastAsia="方正小标宋简体" w:cs="Times New Roman"/>
          <w:color w:val="auto"/>
          <w:sz w:val="44"/>
          <w:szCs w:val="44"/>
          <w:lang w:val="en-US" w:eastAsia="zh-CN"/>
        </w:rPr>
        <w:t>办事处</w:t>
      </w:r>
      <w:r>
        <w:rPr>
          <w:rFonts w:hint="default" w:ascii="Times New Roman" w:hAnsi="Times New Roman" w:eastAsia="方正小标宋简体" w:cs="Times New Roman"/>
          <w:color w:val="auto"/>
          <w:sz w:val="44"/>
          <w:szCs w:val="44"/>
          <w:lang w:val="en-US" w:eastAsia="zh-CN"/>
        </w:rPr>
        <w:t>2022年度政府信息公开</w:t>
      </w:r>
    </w:p>
    <w:p>
      <w:pPr>
        <w:bidi w:val="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年度</w:t>
      </w:r>
      <w:bookmarkStart w:id="0" w:name="bookmark3"/>
      <w:r>
        <w:rPr>
          <w:rFonts w:hint="default" w:ascii="Times New Roman" w:hAnsi="Times New Roman" w:eastAsia="方正小标宋简体" w:cs="Times New Roman"/>
          <w:color w:val="auto"/>
          <w:sz w:val="44"/>
          <w:szCs w:val="44"/>
          <w:lang w:val="en-US" w:eastAsia="zh-CN"/>
        </w:rPr>
        <w:t>报告</w:t>
      </w:r>
    </w:p>
    <w:bookmarkEnd w:id="0"/>
    <w:p>
      <w:pPr>
        <w:pStyle w:val="20"/>
        <w:adjustRightInd w:val="0"/>
        <w:snapToGrid w:val="0"/>
        <w:spacing w:line="560" w:lineRule="exact"/>
        <w:ind w:left="0" w:right="0" w:firstLine="575"/>
        <w:jc w:val="left"/>
        <w:rPr>
          <w:rFonts w:hint="default" w:ascii="Times New Roman" w:hAnsi="Times New Roman" w:eastAsia="方正仿宋_GBK" w:cs="Times New Roman"/>
          <w:color w:val="auto"/>
          <w:spacing w:val="10"/>
          <w:sz w:val="32"/>
          <w:szCs w:val="32"/>
          <w:lang w:val="en-US" w:bidi="ar-SA"/>
        </w:rPr>
      </w:pPr>
    </w:p>
    <w:p>
      <w:pPr>
        <w:pStyle w:val="20"/>
        <w:adjustRightInd w:val="0"/>
        <w:snapToGrid w:val="0"/>
        <w:spacing w:line="560" w:lineRule="exact"/>
        <w:ind w:left="0" w:right="0" w:firstLine="575"/>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10"/>
          <w:sz w:val="32"/>
          <w:szCs w:val="32"/>
          <w:lang w:val="en-US" w:bidi="ar-SA"/>
        </w:rPr>
        <w:t>根据《中华人民共和国政府信息公开条例》（以下简称</w:t>
      </w:r>
      <w:r>
        <w:rPr>
          <w:rFonts w:hint="eastAsia" w:ascii="Times New Roman" w:hAnsi="Times New Roman" w:eastAsia="仿宋_GB2312" w:cs="Times New Roman"/>
          <w:color w:val="auto"/>
          <w:spacing w:val="10"/>
          <w:sz w:val="32"/>
          <w:szCs w:val="32"/>
          <w:lang w:val="en-US" w:eastAsia="zh-CN" w:bidi="ar-SA"/>
        </w:rPr>
        <w:t>《条例》</w:t>
      </w:r>
      <w:r>
        <w:rPr>
          <w:rFonts w:hint="default" w:ascii="Times New Roman" w:hAnsi="Times New Roman" w:eastAsia="仿宋_GB2312" w:cs="Times New Roman"/>
          <w:color w:val="auto"/>
          <w:spacing w:val="10"/>
          <w:sz w:val="32"/>
          <w:szCs w:val="32"/>
          <w:lang w:val="en-US" w:bidi="ar-SA"/>
        </w:rPr>
        <w:t>）等相关规定</w:t>
      </w:r>
      <w:r>
        <w:rPr>
          <w:rFonts w:hint="default" w:ascii="Times New Roman" w:hAnsi="Times New Roman" w:eastAsia="仿宋_GB2312" w:cs="Times New Roman"/>
          <w:color w:val="auto"/>
          <w:spacing w:val="10"/>
          <w:sz w:val="32"/>
          <w:szCs w:val="32"/>
          <w:lang w:val="en-US" w:eastAsia="zh-CN" w:bidi="ar-SA"/>
        </w:rPr>
        <w:t>，</w:t>
      </w:r>
      <w:r>
        <w:rPr>
          <w:rFonts w:hint="default" w:ascii="Times New Roman" w:hAnsi="Times New Roman" w:eastAsia="仿宋_GB2312" w:cs="Times New Roman"/>
          <w:color w:val="auto"/>
          <w:spacing w:val="10"/>
          <w:sz w:val="32"/>
          <w:szCs w:val="32"/>
          <w:lang w:val="en-US" w:bidi="ar-SA"/>
        </w:rPr>
        <w:t>特向社会公布</w:t>
      </w:r>
      <w:r>
        <w:rPr>
          <w:rFonts w:hint="default" w:ascii="Times New Roman" w:hAnsi="Times New Roman" w:eastAsia="仿宋_GB2312" w:cs="Times New Roman"/>
          <w:color w:val="auto"/>
          <w:spacing w:val="10"/>
          <w:sz w:val="32"/>
          <w:szCs w:val="32"/>
          <w:lang w:val="en-US" w:eastAsia="zh-CN" w:bidi="ar-SA"/>
        </w:rPr>
        <w:t>郁洲街道</w:t>
      </w:r>
      <w:r>
        <w:rPr>
          <w:rFonts w:hint="eastAsia" w:ascii="Times New Roman" w:hAnsi="Times New Roman" w:eastAsia="仿宋_GB2312" w:cs="Times New Roman"/>
          <w:color w:val="auto"/>
          <w:spacing w:val="10"/>
          <w:sz w:val="32"/>
          <w:szCs w:val="32"/>
          <w:lang w:val="en-US" w:eastAsia="zh-CN" w:bidi="ar-SA"/>
        </w:rPr>
        <w:t>办事处</w:t>
      </w:r>
      <w:r>
        <w:rPr>
          <w:rFonts w:hint="default" w:ascii="Times New Roman" w:hAnsi="Times New Roman" w:eastAsia="仿宋_GB2312" w:cs="Times New Roman"/>
          <w:color w:val="auto"/>
          <w:spacing w:val="10"/>
          <w:sz w:val="32"/>
          <w:szCs w:val="32"/>
          <w:lang w:val="en-US" w:eastAsia="zh-CN" w:bidi="ar-SA"/>
        </w:rPr>
        <w:t>2022</w:t>
      </w:r>
      <w:r>
        <w:rPr>
          <w:rFonts w:hint="default" w:ascii="Times New Roman" w:hAnsi="Times New Roman" w:eastAsia="仿宋_GB2312" w:cs="Times New Roman"/>
          <w:color w:val="auto"/>
          <w:spacing w:val="10"/>
          <w:sz w:val="32"/>
          <w:szCs w:val="32"/>
          <w:lang w:val="en-US" w:bidi="ar-SA"/>
        </w:rPr>
        <w:t>年度政府信息公开年度报告</w:t>
      </w:r>
      <w:r>
        <w:rPr>
          <w:rFonts w:hint="eastAsia" w:ascii="Times New Roman" w:hAnsi="Times New Roman" w:eastAsia="仿宋_GB2312" w:cs="Times New Roman"/>
          <w:color w:val="auto"/>
          <w:spacing w:val="10"/>
          <w:sz w:val="32"/>
          <w:szCs w:val="32"/>
          <w:lang w:val="en-US" w:eastAsia="zh-CN" w:bidi="ar-SA"/>
        </w:rPr>
        <w:t>，</w:t>
      </w:r>
      <w:r>
        <w:rPr>
          <w:rFonts w:hint="default" w:ascii="Times New Roman" w:hAnsi="Times New Roman" w:eastAsia="仿宋_GB2312" w:cs="Times New Roman"/>
          <w:color w:val="auto"/>
          <w:spacing w:val="10"/>
          <w:sz w:val="32"/>
          <w:szCs w:val="32"/>
          <w:lang w:val="en-US" w:bidi="ar-SA"/>
        </w:rPr>
        <w:t>包括总体情况、主动公开政府信息情况、收到和处理政府信息公开申请情况、政府信息公开行政复议及行政诉讼情况、存在的主要问题及改进</w:t>
      </w:r>
      <w:r>
        <w:rPr>
          <w:rFonts w:hint="eastAsia" w:ascii="Times New Roman" w:hAnsi="Times New Roman" w:eastAsia="仿宋_GB2312" w:cs="Times New Roman"/>
          <w:color w:val="auto"/>
          <w:spacing w:val="10"/>
          <w:sz w:val="32"/>
          <w:szCs w:val="32"/>
          <w:lang w:val="en-US" w:eastAsia="zh-CN" w:bidi="ar-SA"/>
        </w:rPr>
        <w:t>措施、其他需要报告的事项</w:t>
      </w:r>
      <w:r>
        <w:rPr>
          <w:rFonts w:hint="default" w:ascii="Times New Roman" w:hAnsi="Times New Roman" w:eastAsia="仿宋_GB2312" w:cs="Times New Roman"/>
          <w:color w:val="auto"/>
          <w:spacing w:val="10"/>
          <w:sz w:val="32"/>
          <w:szCs w:val="32"/>
          <w:lang w:val="en-US" w:bidi="ar-SA"/>
        </w:rPr>
        <w:t>等</w:t>
      </w:r>
      <w:r>
        <w:rPr>
          <w:rFonts w:hint="default" w:ascii="Times New Roman" w:hAnsi="Times New Roman" w:eastAsia="仿宋_GB2312" w:cs="Times New Roman"/>
          <w:color w:val="auto"/>
          <w:spacing w:val="10"/>
          <w:sz w:val="32"/>
          <w:szCs w:val="32"/>
          <w:lang w:val="en-US" w:eastAsia="zh-CN" w:bidi="ar-SA"/>
        </w:rPr>
        <w:t>六</w:t>
      </w:r>
      <w:r>
        <w:rPr>
          <w:rFonts w:hint="default" w:ascii="Times New Roman" w:hAnsi="Times New Roman" w:eastAsia="仿宋_GB2312" w:cs="Times New Roman"/>
          <w:color w:val="auto"/>
          <w:spacing w:val="10"/>
          <w:sz w:val="32"/>
          <w:szCs w:val="32"/>
          <w:lang w:val="en-US" w:bidi="ar-SA"/>
        </w:rPr>
        <w:t>部分</w:t>
      </w:r>
      <w:r>
        <w:rPr>
          <w:rFonts w:hint="default" w:ascii="Times New Roman" w:hAnsi="Times New Roman" w:eastAsia="仿宋_GB2312" w:cs="Times New Roman"/>
          <w:color w:val="auto"/>
          <w:spacing w:val="10"/>
          <w:sz w:val="32"/>
          <w:szCs w:val="32"/>
          <w:lang w:val="en-US" w:eastAsia="zh-CN" w:bidi="ar-SA"/>
        </w:rPr>
        <w:t>内容</w:t>
      </w:r>
      <w:r>
        <w:rPr>
          <w:rFonts w:hint="default" w:ascii="Times New Roman" w:hAnsi="Times New Roman" w:eastAsia="仿宋_GB2312" w:cs="Times New Roman"/>
          <w:color w:val="auto"/>
          <w:spacing w:val="10"/>
          <w:sz w:val="32"/>
          <w:szCs w:val="32"/>
          <w:lang w:val="en-US" w:bidi="ar-SA"/>
        </w:rPr>
        <w:t>。本年度报告中所列数据的统计期限自20</w:t>
      </w:r>
      <w:r>
        <w:rPr>
          <w:rFonts w:hint="default" w:ascii="Times New Roman" w:hAnsi="Times New Roman" w:eastAsia="仿宋_GB2312" w:cs="Times New Roman"/>
          <w:color w:val="auto"/>
          <w:spacing w:val="10"/>
          <w:sz w:val="32"/>
          <w:szCs w:val="32"/>
          <w:lang w:val="en-US" w:eastAsia="zh-CN" w:bidi="ar-SA"/>
        </w:rPr>
        <w:t>22</w:t>
      </w:r>
      <w:r>
        <w:rPr>
          <w:rFonts w:hint="default" w:ascii="Times New Roman" w:hAnsi="Times New Roman" w:eastAsia="仿宋_GB2312" w:cs="Times New Roman"/>
          <w:color w:val="auto"/>
          <w:spacing w:val="10"/>
          <w:sz w:val="32"/>
          <w:szCs w:val="32"/>
          <w:lang w:val="en-US" w:bidi="ar-SA"/>
        </w:rPr>
        <w:t>年1月1日起至</w:t>
      </w:r>
      <w:r>
        <w:rPr>
          <w:rFonts w:hint="eastAsia" w:ascii="Times New Roman" w:hAnsi="Times New Roman" w:eastAsia="仿宋_GB2312" w:cs="Times New Roman"/>
          <w:color w:val="auto"/>
          <w:spacing w:val="10"/>
          <w:sz w:val="32"/>
          <w:szCs w:val="32"/>
          <w:lang w:val="en-US" w:eastAsia="zh-CN" w:bidi="ar-SA"/>
        </w:rPr>
        <w:t>2022年12月31日</w:t>
      </w:r>
      <w:r>
        <w:rPr>
          <w:rFonts w:hint="default" w:ascii="Times New Roman" w:hAnsi="Times New Roman" w:eastAsia="仿宋_GB2312" w:cs="Times New Roman"/>
          <w:color w:val="auto"/>
          <w:spacing w:val="10"/>
          <w:sz w:val="32"/>
          <w:szCs w:val="32"/>
          <w:lang w:val="en-US" w:bidi="ar-SA"/>
        </w:rPr>
        <w:t>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color w:val="auto"/>
          <w:sz w:val="32"/>
          <w:szCs w:val="32"/>
          <w:lang w:val="en-US" w:eastAsia="zh-CN"/>
        </w:rPr>
      </w:pPr>
      <w:r>
        <w:rPr>
          <w:rFonts w:hint="eastAsia" w:ascii="楷体_GB2312" w:hAnsi="楷体_GB2312" w:eastAsia="楷体_GB2312" w:cs="楷体_GB2312"/>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lang w:val="en-US" w:eastAsia="zh-CN"/>
        </w:rPr>
        <w:t>街道</w:t>
      </w:r>
      <w:r>
        <w:rPr>
          <w:rFonts w:hint="eastAsia" w:eastAsia="仿宋_GB2312" w:cs="Times New Roman"/>
          <w:color w:val="auto"/>
          <w:sz w:val="32"/>
          <w:szCs w:val="32"/>
          <w:highlight w:val="none"/>
          <w:lang w:val="en-US" w:eastAsia="zh-CN"/>
        </w:rPr>
        <w:t>办事处</w:t>
      </w:r>
      <w:r>
        <w:rPr>
          <w:rFonts w:hint="default" w:ascii="Times New Roman" w:hAnsi="Times New Roman" w:eastAsia="仿宋_GB2312" w:cs="Times New Roman"/>
          <w:color w:val="auto"/>
          <w:sz w:val="32"/>
          <w:szCs w:val="32"/>
          <w:highlight w:val="none"/>
          <w:lang w:eastAsia="zh-CN"/>
        </w:rPr>
        <w:t>高度重视政府信息公开工作，</w:t>
      </w:r>
      <w:r>
        <w:rPr>
          <w:rFonts w:hint="eastAsia" w:eastAsia="仿宋_GB2312" w:cs="Times New Roman"/>
          <w:color w:val="auto"/>
          <w:sz w:val="32"/>
          <w:szCs w:val="32"/>
          <w:highlight w:val="none"/>
          <w:lang w:eastAsia="zh-CN"/>
        </w:rPr>
        <w:t>制定了主要领导统筹、分管领导负责、专人具体执行的工作机制，并明确了信息公开基本要求，确保街道政府信息公开工作顺利开展。</w:t>
      </w:r>
      <w:r>
        <w:rPr>
          <w:rFonts w:hint="eastAsia" w:ascii="楷体_GB2312" w:hAnsi="楷体_GB2312" w:eastAsia="楷体_GB2312" w:cs="楷体_GB2312"/>
          <w:color w:val="auto"/>
          <w:sz w:val="32"/>
          <w:szCs w:val="32"/>
          <w:highlight w:val="none"/>
          <w:lang w:val="en-US" w:eastAsia="zh-CN"/>
        </w:rPr>
        <w:t>二是</w:t>
      </w:r>
      <w:r>
        <w:rPr>
          <w:rFonts w:hint="eastAsia" w:eastAsia="仿宋_GB2312" w:cs="Times New Roman"/>
          <w:color w:val="auto"/>
          <w:sz w:val="32"/>
          <w:szCs w:val="32"/>
          <w:highlight w:val="none"/>
          <w:lang w:eastAsia="zh-CN"/>
        </w:rPr>
        <w:t>街道办事处</w:t>
      </w:r>
      <w:r>
        <w:rPr>
          <w:rFonts w:hint="default" w:ascii="Times New Roman" w:hAnsi="Times New Roman" w:eastAsia="仿宋_GB2312" w:cs="Times New Roman"/>
          <w:color w:val="auto"/>
          <w:sz w:val="32"/>
          <w:szCs w:val="32"/>
          <w:highlight w:val="none"/>
        </w:rPr>
        <w:t>按照</w:t>
      </w:r>
      <w:r>
        <w:rPr>
          <w:rFonts w:hint="eastAsia" w:eastAsia="仿宋_GB2312" w:cs="Times New Roman"/>
          <w:color w:val="auto"/>
          <w:sz w:val="32"/>
          <w:szCs w:val="32"/>
          <w:highlight w:val="none"/>
          <w:lang w:eastAsia="zh-CN"/>
        </w:rPr>
        <w:t>《条例》要求，</w:t>
      </w:r>
      <w:r>
        <w:rPr>
          <w:rFonts w:hint="default" w:ascii="Times New Roman" w:hAnsi="Times New Roman" w:eastAsia="仿宋_GB2312" w:cs="Times New Roman"/>
          <w:color w:val="auto"/>
          <w:sz w:val="32"/>
          <w:szCs w:val="32"/>
          <w:highlight w:val="none"/>
        </w:rPr>
        <w:t>以</w:t>
      </w:r>
      <w:r>
        <w:rPr>
          <w:rFonts w:hint="eastAsia" w:eastAsia="仿宋_GB2312" w:cs="Times New Roman"/>
          <w:color w:val="auto"/>
          <w:sz w:val="32"/>
          <w:szCs w:val="32"/>
          <w:highlight w:val="none"/>
          <w:lang w:eastAsia="zh-CN"/>
        </w:rPr>
        <w:t>居民</w:t>
      </w:r>
      <w:r>
        <w:rPr>
          <w:rFonts w:hint="default" w:ascii="Times New Roman" w:hAnsi="Times New Roman" w:eastAsia="仿宋_GB2312" w:cs="Times New Roman"/>
          <w:color w:val="auto"/>
          <w:sz w:val="32"/>
          <w:szCs w:val="32"/>
          <w:highlight w:val="none"/>
        </w:rPr>
        <w:t>实际需求为导向，结合街道工作</w:t>
      </w:r>
      <w:r>
        <w:rPr>
          <w:rFonts w:hint="eastAsia" w:eastAsia="仿宋_GB2312" w:cs="Times New Roman"/>
          <w:color w:val="auto"/>
          <w:sz w:val="32"/>
          <w:szCs w:val="32"/>
          <w:highlight w:val="none"/>
          <w:lang w:eastAsia="zh-CN"/>
        </w:rPr>
        <w:t>实际和</w:t>
      </w:r>
      <w:r>
        <w:rPr>
          <w:rFonts w:hint="default" w:ascii="Times New Roman" w:hAnsi="Times New Roman" w:eastAsia="仿宋_GB2312" w:cs="Times New Roman"/>
          <w:color w:val="auto"/>
          <w:sz w:val="32"/>
          <w:szCs w:val="32"/>
          <w:highlight w:val="none"/>
        </w:rPr>
        <w:t>重点，加强主动公开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进一步优化完善公开内容</w:t>
      </w:r>
      <w:r>
        <w:rPr>
          <w:rFonts w:hint="eastAsia" w:eastAsia="仿宋_GB2312" w:cs="Times New Roman"/>
          <w:color w:val="auto"/>
          <w:sz w:val="32"/>
          <w:szCs w:val="32"/>
          <w:highlight w:val="none"/>
          <w:lang w:eastAsia="zh-CN"/>
        </w:rPr>
        <w:t>；由</w:t>
      </w:r>
      <w:r>
        <w:rPr>
          <w:rFonts w:hint="default" w:ascii="Times New Roman" w:hAnsi="Times New Roman" w:eastAsia="仿宋_GB2312" w:cs="Times New Roman"/>
          <w:color w:val="auto"/>
          <w:sz w:val="32"/>
          <w:szCs w:val="32"/>
          <w:highlight w:val="none"/>
        </w:rPr>
        <w:t>党政办负责政府信息公开日常工作，严格执行保密审查制度，规范发文标准，加强文稿审核把关，提升政府信息公开实效，提高政务服务质量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持续推进政府信息公开工作标准化、规范化建设。</w:t>
      </w:r>
      <w:r>
        <w:rPr>
          <w:rFonts w:hint="eastAsia" w:ascii="楷体_GB2312" w:hAnsi="楷体_GB2312" w:eastAsia="楷体_GB2312" w:cs="楷体_GB2312"/>
          <w:color w:val="auto"/>
          <w:sz w:val="32"/>
          <w:szCs w:val="32"/>
          <w:highlight w:val="none"/>
          <w:lang w:val="en-US" w:eastAsia="zh-CN"/>
        </w:rPr>
        <w:t>三是</w:t>
      </w:r>
      <w:r>
        <w:rPr>
          <w:rFonts w:hint="default" w:ascii="Times New Roman" w:hAnsi="Times New Roman" w:eastAsia="仿宋_GB2312" w:cs="Times New Roman"/>
          <w:color w:val="auto"/>
          <w:sz w:val="32"/>
          <w:szCs w:val="32"/>
          <w:highlight w:val="none"/>
        </w:rPr>
        <w:t>依托区政府门户网站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按要求完善政府信息公开目录，规范主动公开政府信息发布主体、内容、形式、范围</w:t>
      </w:r>
      <w:r>
        <w:rPr>
          <w:rFonts w:hint="eastAsia"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依照政府信息公开目录定期自查，确保</w:t>
      </w:r>
      <w:r>
        <w:rPr>
          <w:rFonts w:hint="eastAsia" w:eastAsia="仿宋_GB2312" w:cs="Times New Roman"/>
          <w:color w:val="auto"/>
          <w:sz w:val="32"/>
          <w:szCs w:val="32"/>
          <w:highlight w:val="none"/>
          <w:lang w:eastAsia="zh-CN"/>
        </w:rPr>
        <w:t>公开</w:t>
      </w:r>
      <w:r>
        <w:rPr>
          <w:rFonts w:hint="default" w:ascii="Times New Roman" w:hAnsi="Times New Roman" w:eastAsia="仿宋_GB2312" w:cs="Times New Roman"/>
          <w:color w:val="auto"/>
          <w:sz w:val="32"/>
          <w:szCs w:val="32"/>
          <w:highlight w:val="none"/>
        </w:rPr>
        <w:t>信息内容的全面、准确、及时、完整。</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4"/>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7" w:type="dxa"/>
            <w:gridSpan w:val="4"/>
            <w:shd w:val="clear" w:color="auto" w:fill="7F7F7F" w:themeFill="text1" w:themeFillTint="7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vertAlign w:val="baseline"/>
                <w:lang w:eastAsia="zh-CN"/>
              </w:rPr>
              <w:t>第二十条</w:t>
            </w:r>
            <w:r>
              <w:rPr>
                <w:rFonts w:hint="default" w:ascii="Times New Roman" w:hAnsi="Times New Roman" w:cs="Times New Roman"/>
                <w:b w:val="0"/>
                <w:bCs w:val="0"/>
                <w:i w:val="0"/>
                <w:iCs w:val="0"/>
                <w:smallCaps w:val="0"/>
                <w:strike w:val="0"/>
                <w:color w:val="auto"/>
                <w:spacing w:val="0"/>
                <w:w w:val="100"/>
                <w:position w:val="0"/>
                <w:vertAlign w:val="baseline"/>
                <w:lang w:val="en-US" w:eastAsia="zh-CN"/>
              </w:rPr>
              <w:t xml:space="preserve">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vertAlign w:val="baseline"/>
                <w:lang w:eastAsia="zh-CN"/>
              </w:rPr>
            </w:pPr>
            <w:r>
              <w:rPr>
                <w:rFonts w:hint="default" w:ascii="Times New Roman" w:hAnsi="Times New Roman" w:cs="Times New Roman"/>
                <w:b w:val="0"/>
                <w:bCs w:val="0"/>
                <w:i w:val="0"/>
                <w:iCs w:val="0"/>
                <w:smallCaps w:val="0"/>
                <w:strike w:val="0"/>
                <w:color w:val="auto"/>
                <w:spacing w:val="0"/>
                <w:w w:val="100"/>
                <w:position w:val="0"/>
                <w:vertAlign w:val="baseline"/>
                <w:lang w:eastAsia="zh-CN"/>
              </w:rPr>
              <w:t>信息内容</w:t>
            </w:r>
          </w:p>
        </w:tc>
        <w:tc>
          <w:tcPr>
            <w:tcW w:w="2269" w:type="dxa"/>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vertAlign w:val="baseline"/>
                <w:lang w:eastAsia="zh-CN"/>
              </w:rPr>
            </w:pPr>
            <w:r>
              <w:rPr>
                <w:rFonts w:hint="default" w:ascii="Times New Roman" w:hAnsi="Times New Roman" w:cs="Times New Roman"/>
                <w:b w:val="0"/>
                <w:bCs w:val="0"/>
                <w:i w:val="0"/>
                <w:iCs w:val="0"/>
                <w:smallCaps w:val="0"/>
                <w:strike w:val="0"/>
                <w:color w:val="auto"/>
                <w:spacing w:val="0"/>
                <w:w w:val="100"/>
                <w:position w:val="0"/>
                <w:vertAlign w:val="baseline"/>
                <w:lang w:eastAsia="zh-CN"/>
              </w:rPr>
              <w:t>本年制发件数</w:t>
            </w:r>
          </w:p>
        </w:tc>
        <w:tc>
          <w:tcPr>
            <w:tcW w:w="2269" w:type="dxa"/>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vertAlign w:val="baseline"/>
                <w:lang w:eastAsia="zh-CN"/>
              </w:rPr>
            </w:pPr>
            <w:r>
              <w:rPr>
                <w:rFonts w:hint="default" w:ascii="Times New Roman" w:hAnsi="Times New Roman" w:cs="Times New Roman"/>
                <w:b w:val="0"/>
                <w:bCs w:val="0"/>
                <w:i w:val="0"/>
                <w:iCs w:val="0"/>
                <w:smallCaps w:val="0"/>
                <w:strike w:val="0"/>
                <w:color w:val="auto"/>
                <w:spacing w:val="0"/>
                <w:w w:val="100"/>
                <w:position w:val="0"/>
                <w:vertAlign w:val="baseline"/>
                <w:lang w:eastAsia="zh-CN"/>
              </w:rPr>
              <w:t>本年废止件数</w:t>
            </w:r>
          </w:p>
        </w:tc>
        <w:tc>
          <w:tcPr>
            <w:tcW w:w="2270" w:type="dxa"/>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vertAlign w:val="baseline"/>
                <w:lang w:eastAsia="zh-CN"/>
              </w:rPr>
            </w:pPr>
            <w:r>
              <w:rPr>
                <w:rFonts w:hint="default" w:ascii="Times New Roman" w:hAnsi="Times New Roman" w:cs="Times New Roman"/>
                <w:b w:val="0"/>
                <w:bCs w:val="0"/>
                <w:i w:val="0"/>
                <w:iCs w:val="0"/>
                <w:smallCaps w:val="0"/>
                <w:strike w:val="0"/>
                <w:color w:val="auto"/>
                <w:spacing w:val="0"/>
                <w:w w:val="100"/>
                <w:position w:val="0"/>
                <w:vertAlign w:val="baseline"/>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left"/>
              <w:textAlignment w:val="auto"/>
              <w:rPr>
                <w:rFonts w:hint="default" w:ascii="Times New Roman" w:hAnsi="Times New Roman" w:cs="Times New Roman"/>
                <w:b w:val="0"/>
                <w:bCs w:val="0"/>
                <w:i w:val="0"/>
                <w:iCs w:val="0"/>
                <w:smallCaps w:val="0"/>
                <w:strike w:val="0"/>
                <w:color w:val="auto"/>
                <w:spacing w:val="0"/>
                <w:w w:val="100"/>
                <w:position w:val="0"/>
                <w:vertAlign w:val="baseline"/>
                <w:lang w:eastAsia="zh-CN"/>
              </w:rPr>
            </w:pPr>
            <w:r>
              <w:rPr>
                <w:rFonts w:hint="default" w:ascii="Times New Roman" w:hAnsi="Times New Roman" w:cs="Times New Roman"/>
                <w:b w:val="0"/>
                <w:bCs w:val="0"/>
                <w:i w:val="0"/>
                <w:iCs w:val="0"/>
                <w:smallCaps w:val="0"/>
                <w:strike w:val="0"/>
                <w:color w:val="auto"/>
                <w:spacing w:val="0"/>
                <w:w w:val="100"/>
                <w:position w:val="0"/>
                <w:vertAlign w:val="baseline"/>
                <w:lang w:eastAsia="zh-CN"/>
              </w:rPr>
              <w:t>规章</w:t>
            </w:r>
          </w:p>
        </w:tc>
        <w:tc>
          <w:tcPr>
            <w:tcW w:w="2269" w:type="dxa"/>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vertAlign w:val="baseline"/>
                <w:lang w:val="en-US" w:eastAsia="zh-CN"/>
              </w:rPr>
            </w:pPr>
            <w:r>
              <w:rPr>
                <w:rFonts w:hint="eastAsia" w:ascii="Times New Roman" w:hAnsi="Times New Roman" w:cs="Times New Roman"/>
                <w:b w:val="0"/>
                <w:bCs w:val="0"/>
                <w:i w:val="0"/>
                <w:iCs w:val="0"/>
                <w:smallCaps w:val="0"/>
                <w:strike w:val="0"/>
                <w:color w:val="auto"/>
                <w:spacing w:val="0"/>
                <w:w w:val="100"/>
                <w:position w:val="0"/>
                <w:vertAlign w:val="baseline"/>
                <w:lang w:val="en-US" w:eastAsia="zh-CN"/>
              </w:rPr>
              <w:t>0</w:t>
            </w:r>
          </w:p>
        </w:tc>
        <w:tc>
          <w:tcPr>
            <w:tcW w:w="2269" w:type="dxa"/>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vertAlign w:val="baseline"/>
                <w:lang w:val="en-US" w:eastAsia="zh-CN"/>
              </w:rPr>
              <w:t>0</w:t>
            </w:r>
          </w:p>
        </w:tc>
        <w:tc>
          <w:tcPr>
            <w:tcW w:w="2270" w:type="dxa"/>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vertAlign w:val="baseline"/>
                <w:lang w:val="en-US" w:eastAsia="zh-CN"/>
              </w:rPr>
            </w:pPr>
            <w:r>
              <w:rPr>
                <w:rFonts w:hint="eastAsia" w:ascii="Times New Roman" w:hAnsi="Times New Roman" w:cs="Times New Roman"/>
                <w:b w:val="0"/>
                <w:bCs w:val="0"/>
                <w:i w:val="0"/>
                <w:iCs w:val="0"/>
                <w:smallCaps w:val="0"/>
                <w:strike w:val="0"/>
                <w:color w:val="auto"/>
                <w:spacing w:val="0"/>
                <w:w w:val="100"/>
                <w:position w:val="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pPr>
              <w:pStyle w:val="13"/>
              <w:keepNext w:val="0"/>
              <w:keepLines w:val="0"/>
              <w:pageBreakBefore w:val="0"/>
              <w:widowControl w:val="0"/>
              <w:numPr>
                <w:ilvl w:val="0"/>
                <w:numId w:val="0"/>
              </w:numPr>
              <w:shd w:val="clear"/>
              <w:tabs>
                <w:tab w:val="left" w:pos="1334"/>
              </w:tabs>
              <w:kinsoku/>
              <w:wordWrap/>
              <w:overflowPunct/>
              <w:topLinePunct w:val="0"/>
              <w:autoSpaceDE/>
              <w:autoSpaceDN/>
              <w:bidi w:val="0"/>
              <w:adjustRightInd w:val="0"/>
              <w:snapToGrid w:val="0"/>
              <w:spacing w:before="0" w:after="0" w:line="240" w:lineRule="auto"/>
              <w:ind w:right="0" w:rightChars="0"/>
              <w:jc w:val="left"/>
              <w:textAlignment w:val="auto"/>
              <w:rPr>
                <w:rFonts w:hint="default" w:ascii="Times New Roman" w:hAnsi="Times New Roman" w:eastAsia="宋体" w:cs="Times New Roman"/>
                <w:color w:val="auto"/>
                <w:spacing w:val="0"/>
                <w:w w:val="100"/>
                <w:position w:val="0"/>
                <w:vertAlign w:val="baseline"/>
                <w:lang w:eastAsia="zh-CN"/>
              </w:rPr>
            </w:pPr>
            <w:r>
              <w:rPr>
                <w:rFonts w:hint="default" w:ascii="Times New Roman" w:hAnsi="Times New Roman" w:cs="Times New Roman"/>
                <w:color w:val="auto"/>
                <w:spacing w:val="0"/>
                <w:w w:val="100"/>
                <w:position w:val="0"/>
                <w:vertAlign w:val="baseline"/>
                <w:lang w:eastAsia="zh-CN"/>
              </w:rPr>
              <w:t>行政规范性文件</w:t>
            </w:r>
          </w:p>
        </w:tc>
        <w:tc>
          <w:tcPr>
            <w:tcW w:w="2269" w:type="dxa"/>
            <w:vAlign w:val="center"/>
          </w:tcPr>
          <w:p>
            <w:pPr>
              <w:pStyle w:val="13"/>
              <w:keepNext w:val="0"/>
              <w:keepLines w:val="0"/>
              <w:pageBreakBefore w:val="0"/>
              <w:widowControl w:val="0"/>
              <w:numPr>
                <w:ilvl w:val="0"/>
                <w:numId w:val="0"/>
              </w:numPr>
              <w:shd w:val="clear"/>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color w:val="auto"/>
                <w:spacing w:val="0"/>
                <w:w w:val="100"/>
                <w:position w:val="0"/>
                <w:vertAlign w:val="baseline"/>
                <w:lang w:val="en-US" w:eastAsia="zh-CN"/>
              </w:rPr>
            </w:pPr>
            <w:r>
              <w:rPr>
                <w:rFonts w:hint="eastAsia" w:ascii="Times New Roman" w:hAnsi="Times New Roman" w:cs="Times New Roman"/>
                <w:color w:val="auto"/>
                <w:spacing w:val="0"/>
                <w:w w:val="100"/>
                <w:position w:val="0"/>
                <w:vertAlign w:val="baseline"/>
                <w:lang w:val="en-US" w:eastAsia="zh-CN"/>
              </w:rPr>
              <w:t>8</w:t>
            </w:r>
          </w:p>
        </w:tc>
        <w:tc>
          <w:tcPr>
            <w:tcW w:w="2269" w:type="dxa"/>
            <w:vAlign w:val="center"/>
          </w:tcPr>
          <w:p>
            <w:pPr>
              <w:pStyle w:val="13"/>
              <w:keepNext w:val="0"/>
              <w:keepLines w:val="0"/>
              <w:pageBreakBefore w:val="0"/>
              <w:widowControl w:val="0"/>
              <w:numPr>
                <w:ilvl w:val="0"/>
                <w:numId w:val="0"/>
              </w:numPr>
              <w:shd w:val="clear"/>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color w:val="auto"/>
                <w:spacing w:val="0"/>
                <w:w w:val="100"/>
                <w:position w:val="0"/>
                <w:vertAlign w:val="baseline"/>
                <w:lang w:val="en-US" w:eastAsia="zh-CN"/>
              </w:rPr>
            </w:pPr>
            <w:r>
              <w:rPr>
                <w:rFonts w:hint="eastAsia" w:ascii="Times New Roman" w:hAnsi="Times New Roman" w:cs="Times New Roman"/>
                <w:color w:val="auto"/>
                <w:spacing w:val="0"/>
                <w:w w:val="100"/>
                <w:position w:val="0"/>
                <w:vertAlign w:val="baseline"/>
                <w:lang w:val="en-US" w:eastAsia="zh-CN"/>
              </w:rPr>
              <w:t>1</w:t>
            </w:r>
          </w:p>
        </w:tc>
        <w:tc>
          <w:tcPr>
            <w:tcW w:w="2270" w:type="dxa"/>
            <w:vAlign w:val="center"/>
          </w:tcPr>
          <w:p>
            <w:pPr>
              <w:pStyle w:val="13"/>
              <w:keepNext w:val="0"/>
              <w:keepLines w:val="0"/>
              <w:pageBreakBefore w:val="0"/>
              <w:widowControl w:val="0"/>
              <w:numPr>
                <w:ilvl w:val="0"/>
                <w:numId w:val="0"/>
              </w:numPr>
              <w:shd w:val="clear"/>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color w:val="auto"/>
                <w:spacing w:val="0"/>
                <w:w w:val="100"/>
                <w:position w:val="0"/>
                <w:vertAlign w:val="baseline"/>
                <w:lang w:val="en-US" w:eastAsia="zh-CN"/>
              </w:rPr>
            </w:pPr>
            <w:r>
              <w:rPr>
                <w:rFonts w:hint="eastAsia" w:ascii="Times New Roman" w:hAnsi="Times New Roman" w:cs="Times New Roman"/>
                <w:color w:val="auto"/>
                <w:spacing w:val="0"/>
                <w:w w:val="100"/>
                <w:position w:val="0"/>
                <w:vertAlign w:val="baseline"/>
                <w:lang w:val="en-US" w:eastAsia="zh-CN"/>
              </w:rPr>
              <w:t>12</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7" w:type="dxa"/>
            <w:gridSpan w:val="4"/>
            <w:shd w:val="clear" w:color="auto" w:fill="7F7F7F" w:themeFill="text1" w:themeFillTint="7F"/>
            <w:vAlign w:val="center"/>
          </w:tcPr>
          <w:p>
            <w:pPr>
              <w:pStyle w:val="13"/>
              <w:keepNext w:val="0"/>
              <w:keepLines w:val="0"/>
              <w:pageBreakBefore w:val="0"/>
              <w:widowControl w:val="0"/>
              <w:numPr>
                <w:ilvl w:val="0"/>
                <w:numId w:val="0"/>
              </w:numPr>
              <w:shd w:val="clear"/>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color w:val="auto"/>
                <w:spacing w:val="0"/>
                <w:w w:val="100"/>
                <w:position w:val="0"/>
                <w:vertAlign w:val="baseline"/>
              </w:rPr>
            </w:pPr>
            <w:r>
              <w:rPr>
                <w:rFonts w:hint="default" w:ascii="Times New Roman" w:hAnsi="Times New Roman" w:cs="Times New Roman"/>
                <w:color w:val="auto"/>
                <w:spacing w:val="0"/>
                <w:w w:val="100"/>
                <w:position w:val="0"/>
                <w:vertAlign w:val="baseline"/>
                <w:lang w:eastAsia="zh-CN"/>
              </w:rPr>
              <w:t>第二十条</w:t>
            </w:r>
            <w:r>
              <w:rPr>
                <w:rFonts w:hint="default" w:ascii="Times New Roman" w:hAnsi="Times New Roman" w:cs="Times New Roman"/>
                <w:color w:val="auto"/>
                <w:spacing w:val="0"/>
                <w:w w:val="100"/>
                <w:position w:val="0"/>
                <w:vertAlign w:val="baseline"/>
                <w:lang w:val="en-US" w:eastAsia="zh-CN"/>
              </w:rPr>
              <w:t xml:space="preserve">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8" w:type="dxa"/>
            <w:gridSpan w:val="2"/>
            <w:vAlign w:val="center"/>
          </w:tcPr>
          <w:p>
            <w:pPr>
              <w:pStyle w:val="13"/>
              <w:keepNext w:val="0"/>
              <w:keepLines w:val="0"/>
              <w:pageBreakBefore w:val="0"/>
              <w:widowControl w:val="0"/>
              <w:numPr>
                <w:ilvl w:val="0"/>
                <w:numId w:val="0"/>
              </w:numPr>
              <w:shd w:val="clear"/>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color w:val="auto"/>
                <w:spacing w:val="0"/>
                <w:w w:val="100"/>
                <w:position w:val="0"/>
                <w:highlight w:val="none"/>
                <w:vertAlign w:val="baseline"/>
                <w:lang w:eastAsia="zh-CN"/>
              </w:rPr>
            </w:pPr>
            <w:r>
              <w:rPr>
                <w:rFonts w:hint="default" w:ascii="Times New Roman" w:hAnsi="Times New Roman" w:cs="Times New Roman"/>
                <w:color w:val="auto"/>
                <w:spacing w:val="0"/>
                <w:w w:val="100"/>
                <w:position w:val="0"/>
                <w:highlight w:val="none"/>
                <w:vertAlign w:val="baseline"/>
                <w:lang w:eastAsia="zh-CN"/>
              </w:rPr>
              <w:t>信息内容</w:t>
            </w:r>
          </w:p>
        </w:tc>
        <w:tc>
          <w:tcPr>
            <w:tcW w:w="4539" w:type="dxa"/>
            <w:gridSpan w:val="2"/>
            <w:vAlign w:val="center"/>
          </w:tcPr>
          <w:p>
            <w:pPr>
              <w:pStyle w:val="13"/>
              <w:keepNext w:val="0"/>
              <w:keepLines w:val="0"/>
              <w:pageBreakBefore w:val="0"/>
              <w:widowControl w:val="0"/>
              <w:numPr>
                <w:ilvl w:val="0"/>
                <w:numId w:val="0"/>
              </w:numPr>
              <w:shd w:val="clear"/>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color w:val="auto"/>
                <w:spacing w:val="0"/>
                <w:w w:val="100"/>
                <w:position w:val="0"/>
                <w:highlight w:val="none"/>
                <w:vertAlign w:val="baseline"/>
                <w:lang w:eastAsia="zh-CN"/>
              </w:rPr>
            </w:pPr>
            <w:r>
              <w:rPr>
                <w:rFonts w:hint="default" w:ascii="Times New Roman" w:hAnsi="Times New Roman" w:cs="Times New Roman"/>
                <w:color w:val="auto"/>
                <w:spacing w:val="0"/>
                <w:w w:val="100"/>
                <w:position w:val="0"/>
                <w:highlight w:val="none"/>
                <w:vertAlign w:val="baseline"/>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8" w:type="dxa"/>
            <w:gridSpan w:val="2"/>
            <w:vAlign w:val="center"/>
          </w:tcPr>
          <w:p>
            <w:pPr>
              <w:pStyle w:val="13"/>
              <w:keepNext w:val="0"/>
              <w:keepLines w:val="0"/>
              <w:pageBreakBefore w:val="0"/>
              <w:widowControl w:val="0"/>
              <w:numPr>
                <w:ilvl w:val="0"/>
                <w:numId w:val="0"/>
              </w:numPr>
              <w:shd w:val="clear"/>
              <w:tabs>
                <w:tab w:val="left" w:pos="1334"/>
              </w:tabs>
              <w:kinsoku/>
              <w:wordWrap/>
              <w:overflowPunct/>
              <w:topLinePunct w:val="0"/>
              <w:autoSpaceDE/>
              <w:autoSpaceDN/>
              <w:bidi w:val="0"/>
              <w:adjustRightInd w:val="0"/>
              <w:snapToGrid w:val="0"/>
              <w:spacing w:before="0" w:after="0" w:line="240" w:lineRule="auto"/>
              <w:ind w:right="0" w:rightChars="0"/>
              <w:jc w:val="left"/>
              <w:textAlignment w:val="auto"/>
              <w:rPr>
                <w:rFonts w:hint="default" w:ascii="Times New Roman" w:hAnsi="Times New Roman" w:eastAsia="宋体" w:cs="Times New Roman"/>
                <w:color w:val="auto"/>
                <w:spacing w:val="0"/>
                <w:w w:val="100"/>
                <w:position w:val="0"/>
                <w:highlight w:val="none"/>
                <w:vertAlign w:val="baseline"/>
                <w:lang w:eastAsia="zh-CN"/>
              </w:rPr>
            </w:pPr>
            <w:r>
              <w:rPr>
                <w:rFonts w:hint="default" w:ascii="Times New Roman" w:hAnsi="Times New Roman" w:cs="Times New Roman"/>
                <w:color w:val="auto"/>
                <w:spacing w:val="0"/>
                <w:w w:val="100"/>
                <w:position w:val="0"/>
                <w:highlight w:val="none"/>
                <w:vertAlign w:val="baseline"/>
                <w:lang w:eastAsia="zh-CN"/>
              </w:rPr>
              <w:t>行政许可</w:t>
            </w:r>
          </w:p>
        </w:tc>
        <w:tc>
          <w:tcPr>
            <w:tcW w:w="4539" w:type="dxa"/>
            <w:gridSpan w:val="2"/>
            <w:vAlign w:val="center"/>
          </w:tcPr>
          <w:p>
            <w:pPr>
              <w:pStyle w:val="13"/>
              <w:keepNext w:val="0"/>
              <w:keepLines w:val="0"/>
              <w:pageBreakBefore w:val="0"/>
              <w:widowControl w:val="0"/>
              <w:numPr>
                <w:ilvl w:val="0"/>
                <w:numId w:val="0"/>
              </w:numPr>
              <w:shd w:val="clear"/>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color w:val="auto"/>
                <w:spacing w:val="0"/>
                <w:w w:val="100"/>
                <w:position w:val="0"/>
                <w:highlight w:val="none"/>
                <w:vertAlign w:val="baseline"/>
                <w:lang w:val="en-US" w:eastAsia="zh-CN"/>
              </w:rPr>
            </w:pPr>
            <w:r>
              <w:rPr>
                <w:rFonts w:hint="default" w:ascii="Times New Roman" w:hAnsi="Times New Roman" w:cs="Times New Roman"/>
                <w:color w:val="auto"/>
                <w:spacing w:val="0"/>
                <w:w w:val="100"/>
                <w:position w:val="0"/>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7" w:type="dxa"/>
            <w:gridSpan w:val="4"/>
            <w:shd w:val="clear" w:color="auto" w:fill="7F7F7F" w:themeFill="text1" w:themeFillTint="7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vertAlign w:val="baseline"/>
                <w:lang w:eastAsia="zh-CN"/>
              </w:rPr>
            </w:pPr>
            <w:r>
              <w:rPr>
                <w:rFonts w:hint="default" w:ascii="Times New Roman" w:hAnsi="Times New Roman" w:cs="Times New Roman"/>
                <w:b w:val="0"/>
                <w:bCs w:val="0"/>
                <w:i w:val="0"/>
                <w:iCs w:val="0"/>
                <w:smallCaps w:val="0"/>
                <w:strike w:val="0"/>
                <w:color w:val="auto"/>
                <w:spacing w:val="0"/>
                <w:w w:val="100"/>
                <w:position w:val="0"/>
                <w:vertAlign w:val="baseline"/>
                <w:lang w:eastAsia="zh-CN"/>
              </w:rPr>
              <w:t>第二十条</w:t>
            </w:r>
            <w:r>
              <w:rPr>
                <w:rFonts w:hint="default" w:ascii="Times New Roman" w:hAnsi="Times New Roman" w:cs="Times New Roman"/>
                <w:b w:val="0"/>
                <w:bCs w:val="0"/>
                <w:i w:val="0"/>
                <w:iCs w:val="0"/>
                <w:smallCaps w:val="0"/>
                <w:strike w:val="0"/>
                <w:color w:val="auto"/>
                <w:spacing w:val="0"/>
                <w:w w:val="100"/>
                <w:position w:val="0"/>
                <w:vertAlign w:val="baseline"/>
                <w:lang w:val="en-US" w:eastAsia="zh-CN"/>
              </w:rPr>
              <w:t xml:space="preserve">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8" w:type="dxa"/>
            <w:gridSpan w:val="2"/>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t>信息内容</w:t>
            </w:r>
          </w:p>
        </w:tc>
        <w:tc>
          <w:tcPr>
            <w:tcW w:w="4539" w:type="dxa"/>
            <w:gridSpan w:val="2"/>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8" w:type="dxa"/>
            <w:gridSpan w:val="2"/>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left"/>
              <w:textAlignment w:val="auto"/>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t>行政处罚</w:t>
            </w:r>
          </w:p>
        </w:tc>
        <w:tc>
          <w:tcPr>
            <w:tcW w:w="4539" w:type="dxa"/>
            <w:gridSpan w:val="2"/>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8" w:type="dxa"/>
            <w:gridSpan w:val="2"/>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left"/>
              <w:textAlignment w:val="auto"/>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t>行政强制</w:t>
            </w:r>
          </w:p>
        </w:tc>
        <w:tc>
          <w:tcPr>
            <w:tcW w:w="4539" w:type="dxa"/>
            <w:gridSpan w:val="2"/>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7" w:type="dxa"/>
            <w:gridSpan w:val="4"/>
            <w:shd w:val="clear" w:color="auto" w:fill="7F7F7F" w:themeFill="text1" w:themeFillTint="7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vertAlign w:val="baseline"/>
                <w:lang w:eastAsia="zh-CN"/>
              </w:rPr>
            </w:pPr>
            <w:r>
              <w:rPr>
                <w:rFonts w:hint="default" w:ascii="Times New Roman" w:hAnsi="Times New Roman" w:cs="Times New Roman"/>
                <w:b w:val="0"/>
                <w:bCs w:val="0"/>
                <w:i w:val="0"/>
                <w:iCs w:val="0"/>
                <w:smallCaps w:val="0"/>
                <w:strike w:val="0"/>
                <w:color w:val="auto"/>
                <w:spacing w:val="0"/>
                <w:w w:val="100"/>
                <w:position w:val="0"/>
                <w:vertAlign w:val="baseline"/>
                <w:lang w:eastAsia="zh-CN"/>
              </w:rPr>
              <w:t>第二十条</w:t>
            </w:r>
            <w:r>
              <w:rPr>
                <w:rFonts w:hint="default" w:ascii="Times New Roman" w:hAnsi="Times New Roman" w:cs="Times New Roman"/>
                <w:b w:val="0"/>
                <w:bCs w:val="0"/>
                <w:i w:val="0"/>
                <w:iCs w:val="0"/>
                <w:smallCaps w:val="0"/>
                <w:strike w:val="0"/>
                <w:color w:val="auto"/>
                <w:spacing w:val="0"/>
                <w:w w:val="100"/>
                <w:position w:val="0"/>
                <w:vertAlign w:val="baseline"/>
                <w:lang w:val="en-US" w:eastAsia="zh-CN"/>
              </w:rPr>
              <w:t xml:space="preserve">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8" w:type="dxa"/>
            <w:gridSpan w:val="2"/>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t>信息内容</w:t>
            </w:r>
          </w:p>
        </w:tc>
        <w:tc>
          <w:tcPr>
            <w:tcW w:w="4539" w:type="dxa"/>
            <w:gridSpan w:val="2"/>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8" w:type="dxa"/>
            <w:gridSpan w:val="2"/>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left"/>
              <w:textAlignment w:val="auto"/>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highlight w:val="none"/>
                <w:vertAlign w:val="baseline"/>
                <w:lang w:eastAsia="zh-CN"/>
              </w:rPr>
              <w:t>行政事业性收费</w:t>
            </w:r>
          </w:p>
        </w:tc>
        <w:tc>
          <w:tcPr>
            <w:tcW w:w="4539" w:type="dxa"/>
            <w:gridSpan w:val="2"/>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highlight w:val="none"/>
                <w:vertAlign w:val="baseline"/>
                <w:lang w:val="en-US" w:eastAsia="zh-CN"/>
              </w:rPr>
              <w:t>0</w:t>
            </w:r>
          </w:p>
        </w:tc>
      </w:tr>
    </w:tbl>
    <w:p>
      <w:pPr>
        <w:pStyle w:val="13"/>
        <w:keepNext w:val="0"/>
        <w:keepLines w:val="0"/>
        <w:widowControl w:val="0"/>
        <w:numPr>
          <w:ilvl w:val="0"/>
          <w:numId w:val="0"/>
        </w:numPr>
        <w:shd w:val="clear" w:color="auto" w:fill="auto"/>
        <w:tabs>
          <w:tab w:val="left" w:pos="1334"/>
        </w:tabs>
        <w:bidi w:val="0"/>
        <w:spacing w:before="0" w:after="240" w:line="240" w:lineRule="auto"/>
        <w:ind w:left="700" w:leftChars="0" w:right="0" w:rightChars="0"/>
        <w:jc w:val="left"/>
        <w:rPr>
          <w:rFonts w:hint="default" w:ascii="Times New Roman" w:hAnsi="Times New Roman" w:cs="Times New Roman"/>
          <w:color w:val="auto"/>
          <w:spacing w:val="0"/>
          <w:w w:val="100"/>
          <w:position w:val="0"/>
        </w:rPr>
      </w:pPr>
    </w:p>
    <w:p>
      <w:pPr>
        <w:widowControl w:val="0"/>
        <w:jc w:val="center"/>
        <w:rPr>
          <w:rFonts w:hint="default" w:ascii="Times New Roman" w:hAnsi="Times New Roman" w:cs="Times New Roman"/>
          <w:color w:val="auto"/>
          <w:sz w:val="2"/>
          <w:szCs w:val="2"/>
        </w:rPr>
      </w:pPr>
      <w:r>
        <w:rPr>
          <w:rFonts w:hint="default" w:ascii="Times New Roman" w:hAnsi="Times New Roman" w:cs="Times New Roman"/>
          <w:color w:val="auto"/>
        </w:rPr>
        <w:br w:type="page"/>
      </w:r>
    </w:p>
    <w:p>
      <w:pPr>
        <w:pStyle w:val="17"/>
        <w:keepNext/>
        <w:keepLines/>
        <w:widowControl w:val="0"/>
        <w:shd w:val="clear" w:color="auto" w:fill="auto"/>
        <w:bidi w:val="0"/>
        <w:spacing w:before="0" w:line="240" w:lineRule="auto"/>
        <w:ind w:left="0" w:right="0"/>
        <w:jc w:val="left"/>
        <w:rPr>
          <w:rFonts w:hint="default" w:ascii="Times New Roman" w:hAnsi="Times New Roman" w:eastAsia="黑体" w:cs="Times New Roman"/>
          <w:color w:val="auto"/>
          <w:sz w:val="32"/>
          <w:szCs w:val="32"/>
        </w:rPr>
      </w:pPr>
      <w:bookmarkStart w:id="1" w:name="bookmark7"/>
      <w:bookmarkStart w:id="2" w:name="bookmark5"/>
      <w:bookmarkStart w:id="3" w:name="bookmark6"/>
      <w:bookmarkStart w:id="4" w:name="bookmark8"/>
      <w:r>
        <w:rPr>
          <w:rFonts w:hint="default" w:ascii="Times New Roman" w:hAnsi="Times New Roman" w:eastAsia="黑体" w:cs="Times New Roman"/>
          <w:color w:val="auto"/>
          <w:spacing w:val="0"/>
          <w:w w:val="100"/>
          <w:position w:val="0"/>
          <w:sz w:val="32"/>
          <w:szCs w:val="32"/>
        </w:rPr>
        <w:t>三</w:t>
      </w:r>
      <w:bookmarkEnd w:id="1"/>
      <w:r>
        <w:rPr>
          <w:rFonts w:hint="default" w:ascii="Times New Roman" w:hAnsi="Times New Roman" w:eastAsia="黑体" w:cs="Times New Roman"/>
          <w:color w:val="auto"/>
          <w:spacing w:val="0"/>
          <w:w w:val="100"/>
          <w:position w:val="0"/>
          <w:sz w:val="32"/>
          <w:szCs w:val="32"/>
        </w:rPr>
        <w:t>、收到和处理政府信息公开申请情况</w:t>
      </w:r>
      <w:bookmarkEnd w:id="2"/>
      <w:bookmarkEnd w:id="3"/>
      <w:bookmarkEnd w:id="4"/>
    </w:p>
    <w:tbl>
      <w:tblPr>
        <w:tblStyle w:val="6"/>
        <w:tblW w:w="8860" w:type="dxa"/>
        <w:jc w:val="center"/>
        <w:tblLayout w:type="fixed"/>
        <w:tblCellMar>
          <w:top w:w="0" w:type="dxa"/>
          <w:left w:w="10" w:type="dxa"/>
          <w:bottom w:w="0" w:type="dxa"/>
          <w:right w:w="10" w:type="dxa"/>
        </w:tblCellMar>
      </w:tblPr>
      <w:tblGrid>
        <w:gridCol w:w="758"/>
        <w:gridCol w:w="739"/>
        <w:gridCol w:w="2726"/>
        <w:gridCol w:w="662"/>
        <w:gridCol w:w="672"/>
        <w:gridCol w:w="634"/>
        <w:gridCol w:w="653"/>
        <w:gridCol w:w="662"/>
        <w:gridCol w:w="653"/>
        <w:gridCol w:w="701"/>
      </w:tblGrid>
      <w:tr>
        <w:tblPrEx>
          <w:tblCellMar>
            <w:top w:w="0" w:type="dxa"/>
            <w:left w:w="10" w:type="dxa"/>
            <w:bottom w:w="0" w:type="dxa"/>
            <w:right w:w="10" w:type="dxa"/>
          </w:tblCellMar>
        </w:tblPrEx>
        <w:trPr>
          <w:trHeight w:val="442" w:hRule="exact"/>
          <w:jc w:val="center"/>
        </w:trPr>
        <w:tc>
          <w:tcPr>
            <w:gridSpan w:val="3"/>
            <w:vMerge w:val="restart"/>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78" w:lineRule="exact"/>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（本列</w:t>
            </w:r>
            <w:r>
              <w:rPr>
                <w:rFonts w:hint="default" w:ascii="Times New Roman" w:hAnsi="Times New Roman" w:eastAsia="宋体" w:cs="Times New Roman"/>
                <w:color w:val="auto"/>
                <w:spacing w:val="0"/>
                <w:w w:val="100"/>
                <w:position w:val="0"/>
                <w:lang w:eastAsia="zh-CN"/>
              </w:rPr>
              <w:t>数据</w:t>
            </w:r>
            <w:r>
              <w:rPr>
                <w:rFonts w:hint="default" w:ascii="Times New Roman" w:hAnsi="Times New Roman" w:eastAsia="宋体" w:cs="Times New Roman"/>
                <w:color w:val="auto"/>
                <w:spacing w:val="0"/>
                <w:w w:val="100"/>
                <w:position w:val="0"/>
              </w:rPr>
              <w:t>的</w:t>
            </w:r>
            <w:r>
              <w:rPr>
                <w:rFonts w:hint="default" w:ascii="Times New Roman" w:hAnsi="Times New Roman" w:eastAsia="宋体" w:cs="Times New Roman"/>
                <w:color w:val="auto"/>
                <w:spacing w:val="0"/>
                <w:w w:val="100"/>
                <w:position w:val="0"/>
                <w:lang w:eastAsia="zh-CN"/>
              </w:rPr>
              <w:t>勾稽关系</w:t>
            </w:r>
            <w:r>
              <w:rPr>
                <w:rFonts w:hint="default" w:ascii="Times New Roman" w:hAnsi="Times New Roman" w:eastAsia="宋体" w:cs="Times New Roman"/>
                <w:color w:val="auto"/>
                <w:spacing w:val="0"/>
                <w:w w:val="100"/>
                <w:position w:val="0"/>
              </w:rPr>
              <w:t>为</w:t>
            </w:r>
            <w:r>
              <w:rPr>
                <w:rFonts w:hint="default" w:ascii="Times New Roman" w:hAnsi="Times New Roman" w:cs="Times New Roman"/>
                <w:color w:val="auto"/>
                <w:spacing w:val="0"/>
                <w:w w:val="100"/>
                <w:position w:val="0"/>
                <w:lang w:eastAsia="zh-CN"/>
              </w:rPr>
              <w:t>：</w:t>
            </w:r>
            <w:r>
              <w:rPr>
                <w:rFonts w:hint="default" w:ascii="Times New Roman" w:hAnsi="Times New Roman" w:eastAsia="宋体" w:cs="Times New Roman"/>
                <w:color w:val="auto"/>
                <w:spacing w:val="0"/>
                <w:w w:val="100"/>
                <w:position w:val="0"/>
              </w:rPr>
              <w:t>第一</w:t>
            </w:r>
            <w:r>
              <w:rPr>
                <w:rFonts w:hint="default" w:ascii="Times New Roman" w:hAnsi="Times New Roman" w:eastAsia="宋体" w:cs="Times New Roman"/>
                <w:color w:val="auto"/>
                <w:spacing w:val="0"/>
                <w:w w:val="100"/>
                <w:position w:val="0"/>
                <w:lang w:eastAsia="zh-CN"/>
              </w:rPr>
              <w:t>项</w:t>
            </w:r>
            <w:r>
              <w:rPr>
                <w:rFonts w:hint="default" w:ascii="Times New Roman" w:hAnsi="Times New Roman" w:eastAsia="宋体" w:cs="Times New Roman"/>
                <w:color w:val="auto"/>
                <w:spacing w:val="0"/>
                <w:w w:val="100"/>
                <w:position w:val="0"/>
              </w:rPr>
              <w:t>加第二项之和</w:t>
            </w:r>
            <w:r>
              <w:rPr>
                <w:rFonts w:hint="default" w:ascii="Times New Roman" w:hAnsi="Times New Roman" w:eastAsia="宋体" w:cs="Times New Roman"/>
                <w:color w:val="auto"/>
                <w:spacing w:val="0"/>
                <w:w w:val="100"/>
                <w:position w:val="0"/>
                <w:lang w:eastAsia="zh-CN"/>
              </w:rPr>
              <w:t>，</w:t>
            </w:r>
            <w:r>
              <w:rPr>
                <w:rFonts w:hint="default" w:ascii="Times New Roman" w:hAnsi="Times New Roman" w:eastAsia="宋体" w:cs="Times New Roman"/>
                <w:color w:val="auto"/>
                <w:spacing w:val="0"/>
                <w:w w:val="100"/>
                <w:position w:val="0"/>
              </w:rPr>
              <w:t>等于第三</w:t>
            </w:r>
            <w:r>
              <w:rPr>
                <w:rFonts w:hint="default" w:ascii="Times New Roman" w:hAnsi="Times New Roman" w:eastAsia="宋体" w:cs="Times New Roman"/>
                <w:color w:val="auto"/>
                <w:spacing w:val="0"/>
                <w:w w:val="100"/>
                <w:position w:val="0"/>
                <w:lang w:eastAsia="zh-CN"/>
              </w:rPr>
              <w:t>项</w:t>
            </w:r>
            <w:r>
              <w:rPr>
                <w:rFonts w:hint="default" w:ascii="Times New Roman" w:hAnsi="Times New Roman" w:eastAsia="宋体" w:cs="Times New Roman"/>
                <w:color w:val="auto"/>
                <w:spacing w:val="0"/>
                <w:w w:val="100"/>
                <w:position w:val="0"/>
              </w:rPr>
              <w:t>加第四</w:t>
            </w:r>
            <w:r>
              <w:rPr>
                <w:rFonts w:hint="default" w:ascii="Times New Roman" w:hAnsi="Times New Roman" w:eastAsia="宋体" w:cs="Times New Roman"/>
                <w:color w:val="auto"/>
                <w:spacing w:val="0"/>
                <w:w w:val="100"/>
                <w:position w:val="0"/>
                <w:lang w:eastAsia="zh-CN"/>
              </w:rPr>
              <w:t>项</w:t>
            </w:r>
            <w:r>
              <w:rPr>
                <w:rFonts w:hint="default" w:ascii="Times New Roman" w:hAnsi="Times New Roman" w:eastAsia="宋体" w:cs="Times New Roman"/>
                <w:color w:val="auto"/>
                <w:spacing w:val="0"/>
                <w:w w:val="100"/>
                <w:position w:val="0"/>
              </w:rPr>
              <w:t>之和）</w:t>
            </w:r>
          </w:p>
        </w:tc>
        <w:tc>
          <w:tcPr>
            <w:gridSpan w:val="7"/>
            <w:tcBorders>
              <w:top w:val="single" w:color="auto" w:sz="4" w:space="0"/>
              <w:left w:val="single" w:color="auto" w:sz="4" w:space="0"/>
              <w:right w:val="single" w:color="auto" w:sz="4" w:space="0"/>
            </w:tcBorders>
            <w:shd w:val="clear" w:color="auto" w:fill="FFFFFF"/>
            <w:vAlign w:val="bottom"/>
          </w:tcPr>
          <w:p>
            <w:pPr>
              <w:pStyle w:val="1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申请人情况</w:t>
            </w:r>
          </w:p>
        </w:tc>
      </w:tr>
      <w:tr>
        <w:tblPrEx>
          <w:tblCellMar>
            <w:top w:w="0" w:type="dxa"/>
            <w:left w:w="10" w:type="dxa"/>
            <w:bottom w:w="0" w:type="dxa"/>
            <w:right w:w="10" w:type="dxa"/>
          </w:tblCellMar>
        </w:tblPrEx>
        <w:trPr>
          <w:trHeight w:val="326" w:hRule="exact"/>
          <w:jc w:val="center"/>
        </w:trPr>
        <w:tc>
          <w:tcPr>
            <w:gridSpan w:val="3"/>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restart"/>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自然人</w:t>
            </w:r>
          </w:p>
        </w:tc>
        <w:tc>
          <w:tcPr>
            <w:gridSpan w:val="5"/>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法人或其他组织</w:t>
            </w:r>
          </w:p>
        </w:tc>
        <w:tc>
          <w:tcPr>
            <w:vMerge w:val="restart"/>
            <w:tcBorders>
              <w:top w:val="single" w:color="auto" w:sz="4" w:space="0"/>
              <w:left w:val="single" w:color="auto" w:sz="4" w:space="0"/>
              <w:righ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140" w:firstLine="0"/>
              <w:jc w:val="righ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总计</w:t>
            </w:r>
          </w:p>
        </w:tc>
      </w:tr>
      <w:tr>
        <w:tblPrEx>
          <w:tblCellMar>
            <w:top w:w="0" w:type="dxa"/>
            <w:left w:w="10" w:type="dxa"/>
            <w:bottom w:w="0" w:type="dxa"/>
            <w:right w:w="10" w:type="dxa"/>
          </w:tblCellMar>
        </w:tblPrEx>
        <w:trPr>
          <w:trHeight w:val="595" w:hRule="exact"/>
          <w:jc w:val="center"/>
        </w:trPr>
        <w:tc>
          <w:tcPr>
            <w:gridSpan w:val="3"/>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tcW w:w="672" w:type="dxa"/>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59" w:lineRule="exact"/>
              <w:ind w:left="0" w:right="0" w:firstLine="0"/>
              <w:jc w:val="center"/>
              <w:rPr>
                <w:rFonts w:hint="default" w:ascii="Times New Roman" w:hAnsi="Times New Roman" w:eastAsia="宋体" w:cs="Times New Roman"/>
                <w:color w:val="auto"/>
                <w:spacing w:val="0"/>
                <w:w w:val="100"/>
                <w:position w:val="0"/>
              </w:rPr>
            </w:pPr>
            <w:r>
              <w:rPr>
                <w:rFonts w:hint="default" w:ascii="Times New Roman" w:hAnsi="Times New Roman" w:eastAsia="宋体" w:cs="Times New Roman"/>
                <w:color w:val="auto"/>
                <w:spacing w:val="0"/>
                <w:w w:val="100"/>
                <w:position w:val="0"/>
              </w:rPr>
              <w:t>商业</w:t>
            </w:r>
          </w:p>
          <w:p>
            <w:pPr>
              <w:pStyle w:val="19"/>
              <w:keepNext w:val="0"/>
              <w:keepLines w:val="0"/>
              <w:widowControl w:val="0"/>
              <w:shd w:val="clear" w:color="auto" w:fill="auto"/>
              <w:bidi w:val="0"/>
              <w:spacing w:before="0" w:after="0" w:line="259" w:lineRule="exact"/>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企业</w:t>
            </w:r>
          </w:p>
        </w:tc>
        <w:tc>
          <w:tcPr>
            <w:tcW w:w="634" w:type="dxa"/>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59" w:lineRule="exact"/>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科研 机构</w:t>
            </w:r>
          </w:p>
        </w:tc>
        <w:tc>
          <w:tcPr>
            <w:tcW w:w="653" w:type="dxa"/>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69" w:lineRule="exact"/>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社会公 益组织</w:t>
            </w:r>
          </w:p>
        </w:tc>
        <w:tc>
          <w:tcPr>
            <w:tcW w:w="662" w:type="dxa"/>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69" w:lineRule="exact"/>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法律服 务机构</w:t>
            </w:r>
          </w:p>
        </w:tc>
        <w:tc>
          <w:tcPr>
            <w:tcW w:w="653" w:type="dxa"/>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其他</w:t>
            </w:r>
          </w:p>
        </w:tc>
        <w:tc>
          <w:tcPr>
            <w:vMerge w:val="continue"/>
            <w:tcBorders>
              <w:left w:val="single" w:color="auto" w:sz="4" w:space="0"/>
              <w:right w:val="single" w:color="auto" w:sz="4" w:space="0"/>
            </w:tcBorders>
            <w:shd w:val="clear" w:color="auto" w:fill="FFFFFF"/>
            <w:vAlign w:val="center"/>
          </w:tcPr>
          <w:p>
            <w:pPr>
              <w:rPr>
                <w:rFonts w:hint="default" w:ascii="Times New Roman" w:hAnsi="Times New Roman" w:eastAsia="宋体" w:cs="Times New Roman"/>
                <w:color w:val="auto"/>
              </w:rPr>
            </w:pPr>
          </w:p>
        </w:tc>
      </w:tr>
      <w:tr>
        <w:tblPrEx>
          <w:tblCellMar>
            <w:top w:w="0" w:type="dxa"/>
            <w:left w:w="10" w:type="dxa"/>
            <w:bottom w:w="0" w:type="dxa"/>
            <w:right w:w="10" w:type="dxa"/>
          </w:tblCellMar>
        </w:tblPrEx>
        <w:trPr>
          <w:trHeight w:val="374" w:hRule="exact"/>
          <w:jc w:val="center"/>
        </w:trPr>
        <w:tc>
          <w:tcPr>
            <w:gridSpan w:val="3"/>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pacing w:val="0"/>
                <w:w w:val="100"/>
                <w:position w:val="0"/>
                <w:sz w:val="20"/>
                <w:szCs w:val="20"/>
                <w:lang w:eastAsia="zh-CN"/>
              </w:rPr>
              <w:t>一、</w:t>
            </w:r>
            <w:r>
              <w:rPr>
                <w:rFonts w:hint="default" w:ascii="Times New Roman" w:hAnsi="Times New Roman" w:eastAsia="宋体" w:cs="Times New Roman"/>
                <w:color w:val="auto"/>
                <w:spacing w:val="0"/>
                <w:w w:val="100"/>
                <w:position w:val="0"/>
                <w:sz w:val="20"/>
                <w:szCs w:val="20"/>
              </w:rPr>
              <w:t>本年新收政府信息公开申请数量</w:t>
            </w:r>
          </w:p>
        </w:tc>
        <w:tc>
          <w:tcPr>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46" w:hRule="exact"/>
          <w:jc w:val="center"/>
        </w:trPr>
        <w:tc>
          <w:tcPr>
            <w:gridSpan w:val="3"/>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二、上年结转政府信息公开申请数量</w:t>
            </w:r>
          </w:p>
        </w:tc>
        <w:tc>
          <w:tcPr>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74" w:hRule="exact"/>
          <w:jc w:val="center"/>
        </w:trPr>
        <w:tc>
          <w:tcPr>
            <w:vMerge w:val="restart"/>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69" w:lineRule="exact"/>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三、本年 度办理 结果</w:t>
            </w:r>
          </w:p>
        </w:tc>
        <w:tc>
          <w:tcPr>
            <w:gridSpan w:val="2"/>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（一）予以公开</w:t>
            </w:r>
          </w:p>
        </w:tc>
        <w:tc>
          <w:tcPr>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624"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gridSpan w:val="2"/>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69" w:lineRule="exact"/>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（二）部分公开（区分</w:t>
            </w:r>
            <w:r>
              <w:rPr>
                <w:rFonts w:hint="default" w:ascii="Times New Roman" w:hAnsi="Times New Roman" w:eastAsia="宋体" w:cs="Times New Roman"/>
                <w:color w:val="auto"/>
                <w:spacing w:val="0"/>
                <w:w w:val="100"/>
                <w:position w:val="0"/>
                <w:lang w:eastAsia="zh-CN"/>
              </w:rPr>
              <w:t>处理的</w:t>
            </w:r>
            <w:r>
              <w:rPr>
                <w:rFonts w:hint="default" w:ascii="Times New Roman" w:hAnsi="Times New Roman" w:cs="Times New Roman"/>
                <w:color w:val="auto"/>
                <w:spacing w:val="0"/>
                <w:w w:val="100"/>
                <w:position w:val="0"/>
                <w:lang w:eastAsia="zh-CN"/>
              </w:rPr>
              <w:t>，</w:t>
            </w:r>
            <w:r>
              <w:rPr>
                <w:rFonts w:hint="default" w:ascii="Times New Roman" w:hAnsi="Times New Roman" w:eastAsia="宋体" w:cs="Times New Roman"/>
                <w:color w:val="auto"/>
                <w:spacing w:val="0"/>
                <w:w w:val="100"/>
                <w:position w:val="0"/>
              </w:rPr>
              <w:t xml:space="preserve">只计这 </w:t>
            </w:r>
            <w:r>
              <w:rPr>
                <w:rFonts w:hint="default" w:ascii="Times New Roman" w:hAnsi="Times New Roman" w:eastAsia="宋体" w:cs="Times New Roman"/>
                <w:color w:val="auto"/>
                <w:spacing w:val="0"/>
                <w:w w:val="100"/>
                <w:position w:val="0"/>
                <w:lang w:eastAsia="zh-CN"/>
              </w:rPr>
              <w:t>一</w:t>
            </w:r>
            <w:r>
              <w:rPr>
                <w:rFonts w:hint="default" w:ascii="Times New Roman" w:hAnsi="Times New Roman" w:eastAsia="宋体" w:cs="Times New Roman"/>
                <w:color w:val="auto"/>
                <w:spacing w:val="0"/>
                <w:w w:val="100"/>
                <w:position w:val="0"/>
              </w:rPr>
              <w:t>情形，不计</w:t>
            </w:r>
            <w:r>
              <w:rPr>
                <w:rFonts w:hint="default" w:ascii="Times New Roman" w:hAnsi="Times New Roman" w:cs="Times New Roman"/>
                <w:color w:val="auto"/>
                <w:spacing w:val="0"/>
                <w:w w:val="100"/>
                <w:position w:val="0"/>
                <w:lang w:eastAsia="zh-CN"/>
              </w:rPr>
              <w:t>其</w:t>
            </w:r>
            <w:r>
              <w:rPr>
                <w:rFonts w:hint="default" w:ascii="Times New Roman" w:hAnsi="Times New Roman" w:eastAsia="宋体" w:cs="Times New Roman"/>
                <w:color w:val="auto"/>
                <w:spacing w:val="0"/>
                <w:w w:val="100"/>
                <w:position w:val="0"/>
              </w:rPr>
              <w:t>他</w:t>
            </w:r>
            <w:r>
              <w:rPr>
                <w:rFonts w:hint="default" w:ascii="Times New Roman" w:hAnsi="Times New Roman" w:eastAsia="宋体" w:cs="Times New Roman"/>
                <w:color w:val="auto"/>
                <w:spacing w:val="0"/>
                <w:w w:val="100"/>
                <w:position w:val="0"/>
                <w:lang w:eastAsia="zh-CN"/>
              </w:rPr>
              <w:t>情形</w:t>
            </w:r>
            <w:r>
              <w:rPr>
                <w:rFonts w:hint="default" w:ascii="Times New Roman" w:hAnsi="Times New Roman" w:eastAsia="宋体" w:cs="Times New Roman"/>
                <w:color w:val="auto"/>
                <w:spacing w:val="0"/>
                <w:w w:val="100"/>
                <w:position w:val="0"/>
              </w:rPr>
              <w:t>）</w:t>
            </w:r>
          </w:p>
        </w:tc>
        <w:tc>
          <w:tcPr>
            <w:tcW w:w="662" w:type="dxa"/>
            <w:tcBorders>
              <w:top w:val="single" w:color="auto" w:sz="4" w:space="0"/>
              <w:left w:val="single" w:color="auto" w:sz="4" w:space="0"/>
              <w:bottom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bottom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bottom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36"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tcW w:w="739" w:type="dxa"/>
            <w:vMerge w:val="restart"/>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59" w:lineRule="exact"/>
              <w:ind w:left="0" w:right="0" w:firstLine="0"/>
              <w:jc w:val="center"/>
              <w:rPr>
                <w:rFonts w:hint="default" w:ascii="Times New Roman" w:hAnsi="Times New Roman" w:eastAsia="宋体" w:cs="Times New Roman"/>
                <w:color w:val="auto"/>
                <w:spacing w:val="0"/>
                <w:w w:val="100"/>
                <w:position w:val="0"/>
              </w:rPr>
            </w:pPr>
          </w:p>
          <w:p>
            <w:pPr>
              <w:pStyle w:val="19"/>
              <w:keepNext w:val="0"/>
              <w:keepLines w:val="0"/>
              <w:widowControl w:val="0"/>
              <w:shd w:val="clear" w:color="auto" w:fill="auto"/>
              <w:bidi w:val="0"/>
              <w:spacing w:before="0" w:after="0" w:line="259" w:lineRule="exact"/>
              <w:ind w:left="0" w:right="0" w:firstLine="0"/>
              <w:jc w:val="center"/>
              <w:rPr>
                <w:rFonts w:hint="default" w:ascii="Times New Roman" w:hAnsi="Times New Roman" w:eastAsia="宋体" w:cs="Times New Roman"/>
                <w:color w:val="auto"/>
                <w:spacing w:val="0"/>
                <w:w w:val="100"/>
                <w:position w:val="0"/>
              </w:rPr>
            </w:pPr>
          </w:p>
          <w:p>
            <w:pPr>
              <w:pStyle w:val="19"/>
              <w:keepNext w:val="0"/>
              <w:keepLines w:val="0"/>
              <w:widowControl w:val="0"/>
              <w:shd w:val="clear" w:color="auto" w:fill="auto"/>
              <w:bidi w:val="0"/>
              <w:spacing w:before="0" w:after="0" w:line="259" w:lineRule="exact"/>
              <w:ind w:left="0" w:right="0" w:firstLine="0"/>
              <w:jc w:val="center"/>
              <w:rPr>
                <w:rFonts w:hint="default" w:ascii="Times New Roman" w:hAnsi="Times New Roman" w:eastAsia="宋体" w:cs="Times New Roman"/>
                <w:color w:val="auto"/>
                <w:spacing w:val="0"/>
                <w:w w:val="100"/>
                <w:position w:val="0"/>
              </w:rPr>
            </w:pPr>
          </w:p>
          <w:p>
            <w:pPr>
              <w:pStyle w:val="19"/>
              <w:keepNext w:val="0"/>
              <w:keepLines w:val="0"/>
              <w:widowControl w:val="0"/>
              <w:shd w:val="clear" w:color="auto" w:fill="auto"/>
              <w:bidi w:val="0"/>
              <w:spacing w:before="0" w:after="0" w:line="259" w:lineRule="exact"/>
              <w:ind w:left="0" w:right="0" w:firstLine="0"/>
              <w:jc w:val="center"/>
              <w:rPr>
                <w:rFonts w:hint="default" w:ascii="Times New Roman" w:hAnsi="Times New Roman" w:eastAsia="宋体" w:cs="Times New Roman"/>
                <w:color w:val="auto"/>
                <w:spacing w:val="0"/>
                <w:w w:val="100"/>
                <w:position w:val="0"/>
              </w:rPr>
            </w:pPr>
          </w:p>
          <w:p>
            <w:pPr>
              <w:pStyle w:val="19"/>
              <w:keepNext w:val="0"/>
              <w:keepLines w:val="0"/>
              <w:widowControl w:val="0"/>
              <w:shd w:val="clear" w:color="auto" w:fill="auto"/>
              <w:bidi w:val="0"/>
              <w:spacing w:before="0" w:after="0" w:line="259" w:lineRule="exact"/>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（三）不 予公开</w:t>
            </w: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1.</w:t>
            </w:r>
            <w:r>
              <w:rPr>
                <w:rFonts w:hint="default" w:ascii="Times New Roman" w:hAnsi="Times New Roman" w:eastAsia="宋体" w:cs="Times New Roman"/>
                <w:color w:val="auto"/>
                <w:spacing w:val="0"/>
                <w:w w:val="100"/>
                <w:position w:val="0"/>
              </w:rPr>
              <w:t>属于国家秘密</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643"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tcW w:w="739" w:type="dxa"/>
            <w:vMerge w:val="continue"/>
            <w:tcBorders>
              <w:left w:val="single" w:color="auto" w:sz="4" w:space="0"/>
            </w:tcBorders>
            <w:shd w:val="clear" w:color="auto" w:fill="FFFFFF"/>
            <w:vAlign w:val="top"/>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numPr>
                <w:ilvl w:val="0"/>
                <w:numId w:val="0"/>
              </w:numPr>
              <w:shd w:val="clear" w:color="auto" w:fill="auto"/>
              <w:bidi w:val="0"/>
              <w:spacing w:before="0" w:after="0" w:line="269" w:lineRule="exact"/>
              <w:ind w:leftChars="0" w:right="0" w:rightChars="0"/>
              <w:jc w:val="both"/>
              <w:rPr>
                <w:rFonts w:hint="default" w:ascii="Times New Roman" w:hAnsi="Times New Roman" w:eastAsia="宋体" w:cs="Times New Roman"/>
                <w:color w:val="auto"/>
                <w:spacing w:val="0"/>
                <w:w w:val="100"/>
                <w:position w:val="0"/>
              </w:rPr>
            </w:pPr>
            <w:r>
              <w:rPr>
                <w:rFonts w:hint="default" w:ascii="Times New Roman" w:hAnsi="Times New Roman" w:cs="Times New Roman"/>
                <w:color w:val="auto"/>
                <w:spacing w:val="0"/>
                <w:w w:val="100"/>
                <w:position w:val="0"/>
                <w:lang w:val="en-US" w:eastAsia="zh-CN"/>
              </w:rPr>
              <w:t>2.</w:t>
            </w:r>
            <w:r>
              <w:rPr>
                <w:rFonts w:hint="default" w:ascii="Times New Roman" w:hAnsi="Times New Roman" w:eastAsia="宋体" w:cs="Times New Roman"/>
                <w:color w:val="auto"/>
                <w:spacing w:val="0"/>
                <w:w w:val="100"/>
                <w:position w:val="0"/>
              </w:rPr>
              <w:t>其他法律行政法规禁止</w:t>
            </w:r>
          </w:p>
          <w:p>
            <w:pPr>
              <w:pStyle w:val="19"/>
              <w:keepNext w:val="0"/>
              <w:keepLines w:val="0"/>
              <w:widowControl w:val="0"/>
              <w:numPr>
                <w:ilvl w:val="0"/>
                <w:numId w:val="0"/>
              </w:numPr>
              <w:shd w:val="clear" w:color="auto" w:fill="auto"/>
              <w:bidi w:val="0"/>
              <w:spacing w:before="0" w:after="0" w:line="269" w:lineRule="exact"/>
              <w:ind w:leftChars="0" w:right="0" w:rightChars="0"/>
              <w:jc w:val="both"/>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公开</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55"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tcW w:w="739" w:type="dxa"/>
            <w:vMerge w:val="continue"/>
            <w:tcBorders>
              <w:left w:val="single" w:color="auto" w:sz="4" w:space="0"/>
            </w:tcBorders>
            <w:shd w:val="clear" w:color="auto" w:fill="FFFFFF"/>
            <w:vAlign w:val="top"/>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pageBreakBefore w:val="0"/>
              <w:widowControl w:val="0"/>
              <w:shd w:val="clear" w:color="auto" w:fill="auto"/>
              <w:kinsoku/>
              <w:wordWrap/>
              <w:overflowPunct/>
              <w:topLinePunct w:val="0"/>
              <w:autoSpaceDE/>
              <w:autoSpaceDN/>
              <w:bidi w:val="0"/>
              <w:adjustRightInd w:val="0"/>
              <w:snapToGrid/>
              <w:spacing w:before="0" w:after="0" w:line="240" w:lineRule="auto"/>
              <w:ind w:left="0" w:right="0" w:firstLine="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3.</w:t>
            </w:r>
            <w:r>
              <w:rPr>
                <w:rFonts w:hint="default" w:ascii="Times New Roman" w:hAnsi="Times New Roman" w:eastAsia="宋体" w:cs="Times New Roman"/>
                <w:color w:val="auto"/>
                <w:spacing w:val="0"/>
                <w:w w:val="100"/>
                <w:position w:val="0"/>
              </w:rPr>
              <w:t>危及</w:t>
            </w:r>
            <w:r>
              <w:rPr>
                <w:rFonts w:hint="default" w:ascii="Times New Roman" w:hAnsi="Times New Roman" w:eastAsia="宋体" w:cs="Times New Roman"/>
                <w:color w:val="auto"/>
                <w:spacing w:val="0"/>
                <w:w w:val="100"/>
                <w:position w:val="0"/>
                <w:lang w:val="zh-CN" w:eastAsia="zh-CN" w:bidi="zh-CN"/>
              </w:rPr>
              <w:t>“三</w:t>
            </w:r>
            <w:r>
              <w:rPr>
                <w:rFonts w:hint="default" w:ascii="Times New Roman" w:hAnsi="Times New Roman" w:eastAsia="宋体" w:cs="Times New Roman"/>
                <w:color w:val="auto"/>
                <w:spacing w:val="0"/>
                <w:w w:val="100"/>
                <w:position w:val="0"/>
              </w:rPr>
              <w:t>安全一稳定”</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65"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tcW w:w="739" w:type="dxa"/>
            <w:vMerge w:val="continue"/>
            <w:tcBorders>
              <w:left w:val="single" w:color="auto" w:sz="4" w:space="0"/>
            </w:tcBorders>
            <w:shd w:val="clear" w:color="auto" w:fill="FFFFFF"/>
            <w:vAlign w:val="top"/>
          </w:tcPr>
          <w:p>
            <w:pPr>
              <w:pStyle w:val="19"/>
              <w:keepNext w:val="0"/>
              <w:keepLines w:val="0"/>
              <w:widowControl w:val="0"/>
              <w:shd w:val="clear" w:color="auto" w:fill="auto"/>
              <w:bidi w:val="0"/>
              <w:spacing w:before="0" w:after="0" w:line="259" w:lineRule="exact"/>
              <w:ind w:left="0" w:right="0" w:firstLine="0"/>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4.</w:t>
            </w:r>
            <w:r>
              <w:rPr>
                <w:rFonts w:hint="default" w:ascii="Times New Roman" w:hAnsi="Times New Roman" w:eastAsia="宋体" w:cs="Times New Roman"/>
                <w:color w:val="auto"/>
                <w:spacing w:val="0"/>
                <w:w w:val="100"/>
                <w:position w:val="0"/>
              </w:rPr>
              <w:t>保护第三方合法权益</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26"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tcW w:w="739" w:type="dxa"/>
            <w:vMerge w:val="continue"/>
            <w:tcBorders>
              <w:left w:val="single" w:color="auto" w:sz="4" w:space="0"/>
            </w:tcBorders>
            <w:shd w:val="clear" w:color="auto" w:fill="FFFFFF"/>
            <w:vAlign w:val="top"/>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spacing w:val="0"/>
                <w:w w:val="100"/>
                <w:position w:val="0"/>
                <w:lang w:val="en-US" w:eastAsia="zh-CN"/>
              </w:rPr>
              <w:t>5.</w:t>
            </w:r>
            <w:r>
              <w:rPr>
                <w:rFonts w:hint="default" w:ascii="Times New Roman" w:hAnsi="Times New Roman" w:eastAsia="宋体" w:cs="Times New Roman"/>
                <w:color w:val="auto"/>
                <w:spacing w:val="0"/>
                <w:w w:val="100"/>
                <w:position w:val="0"/>
              </w:rPr>
              <w:t>属于三类内部事务</w:t>
            </w:r>
            <w:r>
              <w:rPr>
                <w:rFonts w:hint="default" w:ascii="Times New Roman" w:hAnsi="Times New Roman" w:cs="Times New Roman"/>
                <w:color w:val="auto"/>
                <w:spacing w:val="0"/>
                <w:w w:val="100"/>
                <w:position w:val="0"/>
                <w:lang w:eastAsia="zh-CN"/>
              </w:rPr>
              <w:t>信息</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36"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tcW w:w="739" w:type="dxa"/>
            <w:vMerge w:val="continue"/>
            <w:tcBorders>
              <w:left w:val="single" w:color="auto" w:sz="4" w:space="0"/>
            </w:tcBorders>
            <w:shd w:val="clear" w:color="auto" w:fill="FFFFFF"/>
            <w:vAlign w:val="top"/>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6.</w:t>
            </w:r>
            <w:r>
              <w:rPr>
                <w:rFonts w:hint="default" w:ascii="Times New Roman" w:hAnsi="Times New Roman" w:eastAsia="宋体" w:cs="Times New Roman"/>
                <w:color w:val="auto"/>
                <w:spacing w:val="0"/>
                <w:w w:val="100"/>
                <w:position w:val="0"/>
              </w:rPr>
              <w:t>属于四类过程性信息</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55"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tcW w:w="739" w:type="dxa"/>
            <w:vMerge w:val="continue"/>
            <w:tcBorders>
              <w:left w:val="single" w:color="auto" w:sz="4" w:space="0"/>
            </w:tcBorders>
            <w:shd w:val="clear" w:color="auto" w:fill="FFFFFF"/>
            <w:vAlign w:val="top"/>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7.</w:t>
            </w:r>
            <w:r>
              <w:rPr>
                <w:rFonts w:hint="default" w:ascii="Times New Roman" w:hAnsi="Times New Roman" w:eastAsia="宋体" w:cs="Times New Roman"/>
                <w:color w:val="auto"/>
                <w:spacing w:val="0"/>
                <w:w w:val="100"/>
                <w:position w:val="0"/>
              </w:rPr>
              <w:t>属于行政执法案卷</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55"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tcW w:w="739" w:type="dxa"/>
            <w:vMerge w:val="continue"/>
            <w:tcBorders>
              <w:left w:val="single" w:color="auto" w:sz="4" w:space="0"/>
            </w:tcBorders>
            <w:shd w:val="clear" w:color="auto" w:fill="FFFFFF"/>
            <w:vAlign w:val="top"/>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8.</w:t>
            </w:r>
            <w:r>
              <w:rPr>
                <w:rFonts w:hint="default" w:ascii="Times New Roman" w:hAnsi="Times New Roman" w:cs="Times New Roman"/>
                <w:color w:val="auto"/>
                <w:spacing w:val="0"/>
                <w:w w:val="100"/>
                <w:position w:val="0"/>
                <w:lang w:val="en-US" w:eastAsia="zh-CN"/>
              </w:rPr>
              <w:t>属</w:t>
            </w:r>
            <w:r>
              <w:rPr>
                <w:rFonts w:hint="default" w:ascii="Times New Roman" w:hAnsi="Times New Roman" w:eastAsia="宋体" w:cs="Times New Roman"/>
                <w:color w:val="auto"/>
                <w:spacing w:val="0"/>
                <w:w w:val="100"/>
                <w:position w:val="0"/>
              </w:rPr>
              <w:t>于行政</w:t>
            </w:r>
            <w:r>
              <w:rPr>
                <w:rFonts w:hint="default" w:ascii="Times New Roman" w:hAnsi="Times New Roman" w:cs="Times New Roman"/>
                <w:color w:val="auto"/>
                <w:spacing w:val="0"/>
                <w:w w:val="100"/>
                <w:position w:val="0"/>
                <w:lang w:eastAsia="zh-CN"/>
              </w:rPr>
              <w:t>查</w:t>
            </w:r>
            <w:r>
              <w:rPr>
                <w:rFonts w:hint="default" w:ascii="Times New Roman" w:hAnsi="Times New Roman" w:eastAsia="宋体" w:cs="Times New Roman"/>
                <w:color w:val="auto"/>
                <w:spacing w:val="0"/>
                <w:w w:val="100"/>
                <w:position w:val="0"/>
              </w:rPr>
              <w:t>询事项</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55"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restart"/>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69" w:lineRule="exact"/>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（四）无 法提供</w:t>
            </w:r>
          </w:p>
        </w:tc>
        <w:tc>
          <w:tcPr>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tabs>
                <w:tab w:val="left" w:pos="778"/>
              </w:tabs>
              <w:bidi w:val="0"/>
              <w:spacing w:before="0" w:after="0" w:line="240" w:lineRule="auto"/>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1.本机关</w:t>
            </w:r>
            <w:r>
              <w:rPr>
                <w:rFonts w:hint="default" w:ascii="Times New Roman" w:hAnsi="Times New Roman" w:eastAsia="宋体" w:cs="Times New Roman"/>
                <w:color w:val="auto"/>
                <w:spacing w:val="0"/>
                <w:w w:val="100"/>
                <w:position w:val="0"/>
              </w:rPr>
              <w:t>不掌握</w:t>
            </w:r>
            <w:r>
              <w:rPr>
                <w:rFonts w:hint="default" w:ascii="Times New Roman" w:hAnsi="Times New Roman" w:eastAsia="宋体" w:cs="Times New Roman"/>
                <w:color w:val="auto"/>
                <w:spacing w:val="0"/>
                <w:w w:val="100"/>
                <w:position w:val="0"/>
                <w:lang w:eastAsia="zh-CN"/>
              </w:rPr>
              <w:t>相关政府</w:t>
            </w:r>
            <w:r>
              <w:rPr>
                <w:rFonts w:hint="default" w:ascii="Times New Roman" w:hAnsi="Times New Roman" w:cs="Times New Roman"/>
                <w:color w:val="auto"/>
                <w:spacing w:val="0"/>
                <w:w w:val="100"/>
                <w:position w:val="0"/>
                <w:lang w:eastAsia="zh-CN"/>
              </w:rPr>
              <w:t>信息</w:t>
            </w:r>
          </w:p>
        </w:tc>
        <w:tc>
          <w:tcPr>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55"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continue"/>
            <w:tcBorders>
              <w:left w:val="single" w:color="auto" w:sz="4" w:space="0"/>
            </w:tcBorders>
            <w:shd w:val="clear" w:color="auto" w:fill="FFFFFF"/>
            <w:vAlign w:val="center"/>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2.</w:t>
            </w:r>
            <w:r>
              <w:rPr>
                <w:rFonts w:hint="default" w:ascii="Times New Roman" w:hAnsi="Times New Roman" w:eastAsia="宋体" w:cs="Times New Roman"/>
                <w:color w:val="auto"/>
                <w:spacing w:val="0"/>
                <w:w w:val="100"/>
                <w:position w:val="0"/>
              </w:rPr>
              <w:t>没有现成信息需要另行制作</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46"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continue"/>
            <w:tcBorders>
              <w:left w:val="single" w:color="auto" w:sz="4" w:space="0"/>
            </w:tcBorders>
            <w:shd w:val="clear" w:color="auto" w:fill="FFFFFF"/>
            <w:vAlign w:val="center"/>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3.</w:t>
            </w:r>
            <w:r>
              <w:rPr>
                <w:rFonts w:hint="default" w:ascii="Times New Roman" w:hAnsi="Times New Roman" w:eastAsia="宋体" w:cs="Times New Roman"/>
                <w:color w:val="auto"/>
                <w:spacing w:val="0"/>
                <w:w w:val="100"/>
                <w:position w:val="0"/>
              </w:rPr>
              <w:t>补正后申请内容仍不明确</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55"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restart"/>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78" w:lineRule="exact"/>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（五）不 予处理</w:t>
            </w: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1.信</w:t>
            </w:r>
            <w:r>
              <w:rPr>
                <w:rFonts w:hint="default" w:ascii="Times New Roman" w:hAnsi="Times New Roman" w:eastAsia="宋体" w:cs="Times New Roman"/>
                <w:color w:val="auto"/>
                <w:spacing w:val="0"/>
                <w:w w:val="100"/>
                <w:position w:val="0"/>
              </w:rPr>
              <w:t>访举报投诉类申请</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26"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continue"/>
            <w:tcBorders>
              <w:left w:val="single" w:color="auto" w:sz="4" w:space="0"/>
            </w:tcBorders>
            <w:shd w:val="clear" w:color="auto" w:fill="FFFFFF"/>
            <w:vAlign w:val="center"/>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2.</w:t>
            </w:r>
            <w:r>
              <w:rPr>
                <w:rFonts w:hint="default" w:ascii="Times New Roman" w:hAnsi="Times New Roman" w:eastAsia="宋体" w:cs="Times New Roman"/>
                <w:color w:val="auto"/>
                <w:spacing w:val="0"/>
                <w:w w:val="100"/>
                <w:position w:val="0"/>
              </w:rPr>
              <w:t>重复申请</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55"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continue"/>
            <w:tcBorders>
              <w:left w:val="single" w:color="auto" w:sz="4" w:space="0"/>
            </w:tcBorders>
            <w:shd w:val="clear" w:color="auto" w:fill="FFFFFF"/>
            <w:vAlign w:val="center"/>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3.要求</w:t>
            </w:r>
            <w:r>
              <w:rPr>
                <w:rFonts w:hint="default" w:ascii="Times New Roman" w:hAnsi="Times New Roman" w:eastAsia="宋体" w:cs="Times New Roman"/>
                <w:color w:val="auto"/>
                <w:spacing w:val="0"/>
                <w:w w:val="100"/>
                <w:position w:val="0"/>
              </w:rPr>
              <w:t>提供公开出版物</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653"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continue"/>
            <w:tcBorders>
              <w:left w:val="single" w:color="auto" w:sz="4" w:space="0"/>
            </w:tcBorders>
            <w:shd w:val="clear" w:color="auto" w:fill="FFFFFF"/>
            <w:vAlign w:val="center"/>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numPr>
                <w:ilvl w:val="0"/>
                <w:numId w:val="0"/>
              </w:numPr>
              <w:shd w:val="clear" w:color="auto" w:fill="auto"/>
              <w:bidi w:val="0"/>
              <w:spacing w:before="0" w:after="0" w:line="278" w:lineRule="exact"/>
              <w:ind w:leftChars="0" w:right="0" w:rightChars="0"/>
              <w:jc w:val="both"/>
              <w:rPr>
                <w:rFonts w:hint="default" w:ascii="Times New Roman" w:hAnsi="Times New Roman" w:eastAsia="宋体" w:cs="Times New Roman"/>
                <w:color w:val="auto"/>
                <w:spacing w:val="0"/>
                <w:w w:val="100"/>
                <w:position w:val="0"/>
              </w:rPr>
            </w:pPr>
            <w:r>
              <w:rPr>
                <w:rFonts w:hint="default" w:ascii="Times New Roman" w:hAnsi="Times New Roman" w:cs="Times New Roman"/>
                <w:color w:val="auto"/>
                <w:spacing w:val="0"/>
                <w:w w:val="100"/>
                <w:position w:val="0"/>
                <w:lang w:val="en-US" w:eastAsia="zh-CN"/>
              </w:rPr>
              <w:t>4.</w:t>
            </w:r>
            <w:r>
              <w:rPr>
                <w:rFonts w:hint="default" w:ascii="Times New Roman" w:hAnsi="Times New Roman" w:eastAsia="宋体" w:cs="Times New Roman"/>
                <w:color w:val="auto"/>
                <w:spacing w:val="0"/>
                <w:w w:val="100"/>
                <w:position w:val="0"/>
              </w:rPr>
              <w:t xml:space="preserve">无正当理由大量反复 </w:t>
            </w:r>
          </w:p>
          <w:p>
            <w:pPr>
              <w:pStyle w:val="19"/>
              <w:keepNext w:val="0"/>
              <w:keepLines w:val="0"/>
              <w:widowControl w:val="0"/>
              <w:numPr>
                <w:ilvl w:val="0"/>
                <w:numId w:val="0"/>
              </w:numPr>
              <w:shd w:val="clear" w:color="auto" w:fill="auto"/>
              <w:bidi w:val="0"/>
              <w:spacing w:before="0" w:after="0" w:line="278" w:lineRule="exact"/>
              <w:ind w:leftChars="0" w:right="0" w:rightChars="0"/>
              <w:jc w:val="both"/>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申请</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624"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continue"/>
            <w:tcBorders>
              <w:left w:val="single" w:color="auto" w:sz="4" w:space="0"/>
            </w:tcBorders>
            <w:shd w:val="clear" w:color="auto" w:fill="FFFFFF"/>
            <w:vAlign w:val="center"/>
          </w:tcPr>
          <w:p>
            <w:pPr>
              <w:jc w:val="cente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top"/>
          </w:tcPr>
          <w:p>
            <w:pPr>
              <w:pStyle w:val="19"/>
              <w:keepNext w:val="0"/>
              <w:keepLines w:val="0"/>
              <w:widowControl w:val="0"/>
              <w:numPr>
                <w:ilvl w:val="0"/>
                <w:numId w:val="0"/>
              </w:numPr>
              <w:shd w:val="clear" w:color="auto" w:fill="auto"/>
              <w:bidi w:val="0"/>
              <w:spacing w:before="0" w:after="0" w:line="259" w:lineRule="exact"/>
              <w:ind w:leftChars="0" w:right="0" w:rightChars="0"/>
              <w:jc w:val="both"/>
              <w:rPr>
                <w:rFonts w:hint="default" w:ascii="Times New Roman" w:hAnsi="Times New Roman" w:eastAsia="宋体" w:cs="Times New Roman"/>
                <w:color w:val="auto"/>
                <w:spacing w:val="0"/>
                <w:w w:val="100"/>
                <w:position w:val="0"/>
              </w:rPr>
            </w:pPr>
            <w:r>
              <w:rPr>
                <w:rFonts w:hint="default" w:ascii="Times New Roman" w:hAnsi="Times New Roman" w:cs="Times New Roman"/>
                <w:color w:val="auto"/>
                <w:spacing w:val="0"/>
                <w:w w:val="100"/>
                <w:position w:val="0"/>
                <w:lang w:val="en-US" w:eastAsia="zh-CN"/>
              </w:rPr>
              <w:t>5.</w:t>
            </w:r>
            <w:r>
              <w:rPr>
                <w:rFonts w:hint="default" w:ascii="Times New Roman" w:hAnsi="Times New Roman" w:eastAsia="宋体" w:cs="Times New Roman"/>
                <w:color w:val="auto"/>
                <w:spacing w:val="0"/>
                <w:w w:val="100"/>
                <w:position w:val="0"/>
              </w:rPr>
              <w:t>要求行政机关确认或重</w:t>
            </w:r>
          </w:p>
          <w:p>
            <w:pPr>
              <w:pStyle w:val="19"/>
              <w:keepNext w:val="0"/>
              <w:keepLines w:val="0"/>
              <w:widowControl w:val="0"/>
              <w:numPr>
                <w:ilvl w:val="0"/>
                <w:numId w:val="0"/>
              </w:numPr>
              <w:shd w:val="clear" w:color="auto" w:fill="auto"/>
              <w:bidi w:val="0"/>
              <w:spacing w:before="0" w:after="0" w:line="259" w:lineRule="exact"/>
              <w:ind w:leftChars="0" w:right="0" w:rightChars="0"/>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spacing w:val="0"/>
                <w:w w:val="100"/>
                <w:position w:val="0"/>
              </w:rPr>
              <w:t>新出具已获取</w:t>
            </w:r>
            <w:r>
              <w:rPr>
                <w:rFonts w:hint="default" w:ascii="Times New Roman" w:hAnsi="Times New Roman" w:cs="Times New Roman"/>
                <w:color w:val="auto"/>
                <w:spacing w:val="0"/>
                <w:w w:val="100"/>
                <w:position w:val="0"/>
                <w:lang w:eastAsia="zh-CN"/>
              </w:rPr>
              <w:t>信息</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902"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restart"/>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69" w:lineRule="exact"/>
              <w:ind w:left="0" w:right="0" w:firstLine="0"/>
              <w:jc w:val="center"/>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（六）其 他处理</w:t>
            </w: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74" w:lineRule="exact"/>
              <w:ind w:left="0" w:right="0" w:firstLine="0"/>
              <w:jc w:val="both"/>
              <w:rPr>
                <w:rFonts w:hint="default" w:ascii="Times New Roman" w:hAnsi="Times New Roman" w:eastAsia="宋体" w:cs="Times New Roman"/>
                <w:color w:val="auto"/>
                <w:spacing w:val="0"/>
                <w:w w:val="100"/>
                <w:position w:val="0"/>
              </w:rPr>
            </w:pPr>
            <w:r>
              <w:rPr>
                <w:rFonts w:hint="default" w:ascii="Times New Roman" w:hAnsi="Times New Roman" w:eastAsia="宋体" w:cs="Times New Roman"/>
                <w:color w:val="auto"/>
                <w:spacing w:val="0"/>
                <w:w w:val="100"/>
                <w:position w:val="0"/>
                <w:lang w:val="en-US" w:eastAsia="zh-CN"/>
              </w:rPr>
              <w:t>1.</w:t>
            </w:r>
            <w:r>
              <w:rPr>
                <w:rFonts w:hint="default" w:ascii="Times New Roman" w:hAnsi="Times New Roman" w:eastAsia="宋体" w:cs="Times New Roman"/>
                <w:color w:val="auto"/>
                <w:spacing w:val="0"/>
                <w:w w:val="100"/>
                <w:position w:val="0"/>
              </w:rPr>
              <w:t>申请人无正当理由逾期</w:t>
            </w:r>
          </w:p>
          <w:p>
            <w:pPr>
              <w:pStyle w:val="19"/>
              <w:keepNext w:val="0"/>
              <w:keepLines w:val="0"/>
              <w:widowControl w:val="0"/>
              <w:shd w:val="clear" w:color="auto" w:fill="auto"/>
              <w:bidi w:val="0"/>
              <w:spacing w:before="0" w:after="0" w:line="274" w:lineRule="exact"/>
              <w:ind w:left="0" w:right="0" w:firstLine="0"/>
              <w:jc w:val="both"/>
              <w:rPr>
                <w:rFonts w:hint="default" w:ascii="Times New Roman" w:hAnsi="Times New Roman" w:eastAsia="宋体" w:cs="Times New Roman"/>
                <w:color w:val="auto"/>
                <w:spacing w:val="0"/>
                <w:w w:val="100"/>
                <w:position w:val="0"/>
              </w:rPr>
            </w:pPr>
            <w:r>
              <w:rPr>
                <w:rFonts w:hint="default" w:ascii="Times New Roman" w:hAnsi="Times New Roman" w:eastAsia="宋体" w:cs="Times New Roman"/>
                <w:color w:val="auto"/>
                <w:spacing w:val="0"/>
                <w:w w:val="100"/>
                <w:position w:val="0"/>
              </w:rPr>
              <w:t>不补正、行政机关不再处理</w:t>
            </w:r>
          </w:p>
          <w:p>
            <w:pPr>
              <w:pStyle w:val="19"/>
              <w:keepNext w:val="0"/>
              <w:keepLines w:val="0"/>
              <w:widowControl w:val="0"/>
              <w:shd w:val="clear" w:color="auto" w:fill="auto"/>
              <w:bidi w:val="0"/>
              <w:spacing w:before="0" w:after="0" w:line="274" w:lineRule="exact"/>
              <w:ind w:left="0" w:right="0" w:firstLine="0"/>
              <w:jc w:val="both"/>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其政府信息公开申请</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941"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tcW w:w="2726" w:type="dxa"/>
            <w:tcBorders>
              <w:top w:val="single" w:color="auto" w:sz="4" w:space="0"/>
              <w:left w:val="single" w:color="auto" w:sz="4" w:space="0"/>
            </w:tcBorders>
            <w:shd w:val="clear" w:color="auto" w:fill="FFFFFF"/>
            <w:vAlign w:val="top"/>
          </w:tcPr>
          <w:p>
            <w:pPr>
              <w:pStyle w:val="19"/>
              <w:keepNext w:val="0"/>
              <w:keepLines w:val="0"/>
              <w:widowControl w:val="0"/>
              <w:numPr>
                <w:ilvl w:val="0"/>
                <w:numId w:val="0"/>
              </w:numPr>
              <w:shd w:val="clear" w:color="auto" w:fill="auto"/>
              <w:bidi w:val="0"/>
              <w:spacing w:before="0" w:after="0" w:line="274" w:lineRule="exact"/>
              <w:ind w:leftChars="0" w:right="0" w:rightChars="0"/>
              <w:jc w:val="both"/>
              <w:rPr>
                <w:rFonts w:hint="default" w:ascii="Times New Roman" w:hAnsi="Times New Roman" w:eastAsia="宋体" w:cs="Times New Roman"/>
                <w:color w:val="auto"/>
                <w:spacing w:val="0"/>
                <w:w w:val="100"/>
                <w:position w:val="0"/>
              </w:rPr>
            </w:pPr>
            <w:r>
              <w:rPr>
                <w:rFonts w:hint="default" w:ascii="Times New Roman" w:hAnsi="Times New Roman" w:cs="Times New Roman"/>
                <w:color w:val="auto"/>
                <w:spacing w:val="0"/>
                <w:w w:val="100"/>
                <w:position w:val="0"/>
                <w:lang w:val="en-US" w:eastAsia="zh-CN"/>
              </w:rPr>
              <w:t>2.</w:t>
            </w:r>
            <w:r>
              <w:rPr>
                <w:rFonts w:hint="default" w:ascii="Times New Roman" w:hAnsi="Times New Roman" w:eastAsia="宋体" w:cs="Times New Roman"/>
                <w:color w:val="auto"/>
                <w:spacing w:val="0"/>
                <w:w w:val="100"/>
                <w:position w:val="0"/>
              </w:rPr>
              <w:t>申请人逾期未按收费通知</w:t>
            </w:r>
          </w:p>
          <w:p>
            <w:pPr>
              <w:pStyle w:val="19"/>
              <w:keepNext w:val="0"/>
              <w:keepLines w:val="0"/>
              <w:widowControl w:val="0"/>
              <w:numPr>
                <w:ilvl w:val="0"/>
                <w:numId w:val="0"/>
              </w:numPr>
              <w:shd w:val="clear" w:color="auto" w:fill="auto"/>
              <w:bidi w:val="0"/>
              <w:spacing w:before="0" w:after="0" w:line="274" w:lineRule="exact"/>
              <w:ind w:leftChars="0" w:right="0" w:rightChars="0"/>
              <w:jc w:val="both"/>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要求</w:t>
            </w:r>
            <w:r>
              <w:rPr>
                <w:rFonts w:hint="default" w:ascii="Times New Roman" w:hAnsi="Times New Roman" w:cs="Times New Roman"/>
                <w:color w:val="auto"/>
                <w:spacing w:val="0"/>
                <w:w w:val="100"/>
                <w:position w:val="0"/>
                <w:lang w:eastAsia="zh-CN"/>
              </w:rPr>
              <w:t>缴纳</w:t>
            </w:r>
            <w:r>
              <w:rPr>
                <w:rFonts w:hint="default" w:ascii="Times New Roman" w:hAnsi="Times New Roman" w:eastAsia="宋体" w:cs="Times New Roman"/>
                <w:color w:val="auto"/>
                <w:spacing w:val="0"/>
                <w:w w:val="100"/>
                <w:position w:val="0"/>
              </w:rPr>
              <w:t>费用</w:t>
            </w:r>
            <w:r>
              <w:rPr>
                <w:rFonts w:hint="default" w:ascii="Times New Roman" w:hAnsi="Times New Roman" w:eastAsia="宋体" w:cs="Times New Roman"/>
                <w:color w:val="auto"/>
                <w:spacing w:val="0"/>
                <w:w w:val="100"/>
                <w:position w:val="0"/>
                <w:lang w:eastAsia="zh-CN"/>
              </w:rPr>
              <w:t>、</w:t>
            </w:r>
            <w:r>
              <w:rPr>
                <w:rFonts w:hint="default" w:ascii="Times New Roman" w:hAnsi="Times New Roman" w:eastAsia="宋体" w:cs="Times New Roman"/>
                <w:color w:val="auto"/>
                <w:spacing w:val="0"/>
                <w:w w:val="100"/>
                <w:position w:val="0"/>
              </w:rPr>
              <w:t>行政机关不再 处理其政府信息公开申请</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17"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tcBorders>
              <w:top w:val="single" w:color="auto" w:sz="4" w:space="0"/>
              <w:left w:val="single" w:color="auto" w:sz="4" w:space="0"/>
            </w:tcBorders>
            <w:shd w:val="clear" w:color="auto" w:fill="FFFFFF"/>
            <w:vAlign w:val="bottom"/>
          </w:tcPr>
          <w:p>
            <w:pPr>
              <w:pStyle w:val="19"/>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lang w:val="en-US" w:eastAsia="zh-CN"/>
              </w:rPr>
              <w:t>3.</w:t>
            </w:r>
            <w:r>
              <w:rPr>
                <w:rFonts w:hint="default" w:ascii="Times New Roman" w:hAnsi="Times New Roman" w:eastAsia="宋体" w:cs="Times New Roman"/>
                <w:color w:val="auto"/>
                <w:spacing w:val="0"/>
                <w:w w:val="100"/>
                <w:position w:val="0"/>
              </w:rPr>
              <w:t>其他</w:t>
            </w:r>
          </w:p>
        </w:tc>
        <w:tc>
          <w:tcPr>
            <w:tcW w:w="662" w:type="dxa"/>
            <w:tcBorders>
              <w:top w:val="single" w:color="auto" w:sz="4" w:space="0"/>
              <w:left w:val="single" w:color="auto" w:sz="4" w:space="0"/>
              <w:bottom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bottom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701" w:type="dxa"/>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65" w:hRule="exact"/>
          <w:jc w:val="center"/>
        </w:trPr>
        <w:tc>
          <w:tcPr>
            <w:vMerge w:val="continue"/>
            <w:tcBorders>
              <w:left w:val="single" w:color="auto" w:sz="4" w:space="0"/>
            </w:tcBorders>
            <w:shd w:val="clear" w:color="auto" w:fill="FFFFFF"/>
            <w:vAlign w:val="center"/>
          </w:tcPr>
          <w:p>
            <w:pPr>
              <w:rPr>
                <w:rFonts w:hint="default" w:ascii="Times New Roman" w:hAnsi="Times New Roman" w:eastAsia="宋体" w:cs="Times New Roman"/>
                <w:color w:val="auto"/>
              </w:rPr>
            </w:pPr>
          </w:p>
        </w:tc>
        <w:tc>
          <w:tcPr>
            <w:gridSpan w:val="2"/>
            <w:tcBorders>
              <w:top w:val="single" w:color="auto" w:sz="4" w:space="0"/>
              <w:left w:val="single" w:color="auto" w:sz="4" w:space="0"/>
              <w:right w:val="single" w:color="auto" w:sz="4" w:space="0"/>
            </w:tcBorders>
            <w:shd w:val="clear" w:color="auto" w:fill="FFFFFF"/>
            <w:vAlign w:val="bottom"/>
          </w:tcPr>
          <w:p>
            <w:pPr>
              <w:pStyle w:val="19"/>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（七）总计</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Borders>
              <w:top w:val="single" w:color="auto" w:sz="4" w:space="0"/>
              <w:left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r>
        <w:tblPrEx>
          <w:tblCellMar>
            <w:top w:w="0" w:type="dxa"/>
            <w:left w:w="10" w:type="dxa"/>
            <w:bottom w:w="0" w:type="dxa"/>
            <w:right w:w="10" w:type="dxa"/>
          </w:tblCellMar>
        </w:tblPrEx>
        <w:trPr>
          <w:trHeight w:val="384" w:hRule="exact"/>
          <w:jc w:val="center"/>
        </w:trPr>
        <w:tc>
          <w:tcPr>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9"/>
              <w:keepNext w:val="0"/>
              <w:keepLines w:val="0"/>
              <w:widowControl w:val="0"/>
              <w:shd w:val="clear" w:color="auto" w:fill="auto"/>
              <w:bidi w:val="0"/>
              <w:spacing w:before="80" w:after="0" w:line="240" w:lineRule="auto"/>
              <w:ind w:left="0" w:right="0" w:firstLine="0"/>
              <w:jc w:val="left"/>
              <w:rPr>
                <w:rFonts w:hint="default" w:ascii="Times New Roman" w:hAnsi="Times New Roman" w:eastAsia="宋体" w:cs="Times New Roman"/>
                <w:color w:val="auto"/>
              </w:rPr>
            </w:pPr>
            <w:r>
              <w:rPr>
                <w:rFonts w:hint="default" w:ascii="Times New Roman" w:hAnsi="Times New Roman" w:eastAsia="宋体" w:cs="Times New Roman"/>
                <w:color w:val="auto"/>
                <w:spacing w:val="0"/>
                <w:w w:val="100"/>
                <w:position w:val="0"/>
              </w:rPr>
              <w:t>四、结转下年度</w:t>
            </w:r>
            <w:r>
              <w:rPr>
                <w:rFonts w:hint="default" w:ascii="Times New Roman" w:hAnsi="Times New Roman" w:cs="Times New Roman"/>
                <w:color w:val="auto"/>
                <w:spacing w:val="0"/>
                <w:w w:val="100"/>
                <w:position w:val="0"/>
                <w:lang w:eastAsia="zh-CN"/>
              </w:rPr>
              <w:t>继续</w:t>
            </w:r>
            <w:r>
              <w:rPr>
                <w:rFonts w:hint="default" w:ascii="Times New Roman" w:hAnsi="Times New Roman" w:eastAsia="宋体" w:cs="Times New Roman"/>
                <w:color w:val="auto"/>
                <w:spacing w:val="0"/>
                <w:w w:val="100"/>
                <w:position w:val="0"/>
              </w:rPr>
              <w:t>办理</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34" w:type="dxa"/>
            <w:tcBorders>
              <w:top w:val="single" w:color="auto" w:sz="4" w:space="0"/>
              <w:left w:val="single" w:color="auto" w:sz="4" w:space="0"/>
              <w:bottom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bottom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62" w:type="dxa"/>
            <w:tcBorders>
              <w:top w:val="single" w:color="auto" w:sz="4" w:space="0"/>
              <w:left w:val="single" w:color="auto" w:sz="4" w:space="0"/>
              <w:bottom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W w:w="653" w:type="dxa"/>
            <w:tcBorders>
              <w:top w:val="single" w:color="auto" w:sz="4" w:space="0"/>
              <w:left w:val="single" w:color="auto" w:sz="4" w:space="0"/>
              <w:bottom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after="0"/>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0</w:t>
            </w:r>
          </w:p>
        </w:tc>
      </w:tr>
    </w:tbl>
    <w:p>
      <w:pPr>
        <w:pStyle w:val="13"/>
        <w:keepNext w:val="0"/>
        <w:keepLines w:val="0"/>
        <w:widowControl w:val="0"/>
        <w:shd w:val="clear" w:color="auto" w:fill="auto"/>
        <w:bidi w:val="0"/>
        <w:spacing w:before="0" w:line="240" w:lineRule="auto"/>
        <w:ind w:left="0" w:right="0" w:firstLine="580"/>
        <w:jc w:val="left"/>
        <w:rPr>
          <w:rFonts w:hint="default" w:ascii="Times New Roman" w:hAnsi="Times New Roman" w:eastAsia="黑体" w:cs="Times New Roman"/>
          <w:color w:val="auto"/>
        </w:rPr>
      </w:pPr>
      <w:bookmarkStart w:id="5" w:name="bookmark9"/>
      <w:r>
        <w:rPr>
          <w:rFonts w:hint="default" w:ascii="Times New Roman" w:hAnsi="Times New Roman" w:eastAsia="黑体" w:cs="Times New Roman"/>
          <w:color w:val="auto"/>
          <w:spacing w:val="0"/>
          <w:w w:val="100"/>
          <w:position w:val="0"/>
        </w:rPr>
        <w:t>四</w:t>
      </w:r>
      <w:bookmarkEnd w:id="5"/>
      <w:r>
        <w:rPr>
          <w:rFonts w:hint="default" w:ascii="Times New Roman" w:hAnsi="Times New Roman" w:eastAsia="黑体" w:cs="Times New Roman"/>
          <w:color w:val="auto"/>
          <w:spacing w:val="0"/>
          <w:w w:val="100"/>
          <w:position w:val="0"/>
        </w:rPr>
        <w:t>、政府信息公开行政复议、行政诉讼情况</w:t>
      </w:r>
    </w:p>
    <w:tbl>
      <w:tblPr>
        <w:tblStyle w:val="6"/>
        <w:tblW w:w="0" w:type="auto"/>
        <w:jc w:val="center"/>
        <w:tblLayout w:type="fixed"/>
        <w:tblCellMar>
          <w:top w:w="0" w:type="dxa"/>
          <w:left w:w="10" w:type="dxa"/>
          <w:bottom w:w="0" w:type="dxa"/>
          <w:right w:w="10" w:type="dxa"/>
        </w:tblCellMar>
      </w:tblPr>
      <w:tblGrid>
        <w:gridCol w:w="595"/>
        <w:gridCol w:w="586"/>
        <w:gridCol w:w="586"/>
        <w:gridCol w:w="586"/>
        <w:gridCol w:w="595"/>
        <w:gridCol w:w="576"/>
        <w:gridCol w:w="586"/>
        <w:gridCol w:w="586"/>
        <w:gridCol w:w="576"/>
        <w:gridCol w:w="595"/>
        <w:gridCol w:w="576"/>
        <w:gridCol w:w="595"/>
        <w:gridCol w:w="586"/>
        <w:gridCol w:w="566"/>
        <w:gridCol w:w="595"/>
      </w:tblGrid>
      <w:tr>
        <w:tblPrEx>
          <w:tblCellMar>
            <w:top w:w="0" w:type="dxa"/>
            <w:left w:w="10" w:type="dxa"/>
            <w:bottom w:w="0" w:type="dxa"/>
            <w:right w:w="10" w:type="dxa"/>
          </w:tblCellMar>
        </w:tblPrEx>
        <w:trPr>
          <w:trHeight w:val="384" w:hRule="exact"/>
          <w:jc w:val="center"/>
        </w:trPr>
        <w:tc>
          <w:tcPr>
            <w:tcW w:w="2948" w:type="dxa"/>
            <w:gridSpan w:val="5"/>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行政复议</w:t>
            </w:r>
          </w:p>
        </w:tc>
        <w:tc>
          <w:tcPr>
            <w:tcW w:w="5837" w:type="dxa"/>
            <w:gridSpan w:val="10"/>
            <w:tcBorders>
              <w:top w:val="single" w:color="auto" w:sz="4" w:space="0"/>
              <w:left w:val="single" w:color="auto" w:sz="4" w:space="0"/>
              <w:righ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行政诉讼</w:t>
            </w:r>
          </w:p>
        </w:tc>
      </w:tr>
      <w:tr>
        <w:tblPrEx>
          <w:tblCellMar>
            <w:top w:w="0" w:type="dxa"/>
            <w:left w:w="10" w:type="dxa"/>
            <w:bottom w:w="0" w:type="dxa"/>
            <w:right w:w="10" w:type="dxa"/>
          </w:tblCellMar>
        </w:tblPrEx>
        <w:trPr>
          <w:trHeight w:val="346" w:hRule="exact"/>
          <w:jc w:val="center"/>
        </w:trPr>
        <w:tc>
          <w:tcPr>
            <w:vMerge w:val="restart"/>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结果 维持</w:t>
            </w:r>
          </w:p>
        </w:tc>
        <w:tc>
          <w:tcPr>
            <w:vMerge w:val="restart"/>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结果 纠正</w:t>
            </w:r>
          </w:p>
        </w:tc>
        <w:tc>
          <w:tcPr>
            <w:vMerge w:val="restart"/>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其他 结果</w:t>
            </w:r>
          </w:p>
        </w:tc>
        <w:tc>
          <w:tcPr>
            <w:tcW w:w="586" w:type="dxa"/>
            <w:vMerge w:val="restart"/>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尚未 审结</w:t>
            </w:r>
          </w:p>
        </w:tc>
        <w:tc>
          <w:tcPr>
            <w:tcW w:w="595" w:type="dxa"/>
            <w:vMerge w:val="restart"/>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总计</w:t>
            </w:r>
          </w:p>
        </w:tc>
        <w:tc>
          <w:tcPr>
            <w:tcW w:w="2919" w:type="dxa"/>
            <w:gridSpan w:val="5"/>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未经复议直接起诉</w:t>
            </w:r>
          </w:p>
        </w:tc>
        <w:tc>
          <w:tcPr>
            <w:gridSpan w:val="5"/>
            <w:tcBorders>
              <w:top w:val="single" w:color="auto" w:sz="4" w:space="0"/>
              <w:left w:val="single" w:color="auto" w:sz="4" w:space="0"/>
              <w:righ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复议后起诉</w:t>
            </w:r>
          </w:p>
        </w:tc>
      </w:tr>
      <w:tr>
        <w:tblPrEx>
          <w:tblCellMar>
            <w:top w:w="0" w:type="dxa"/>
            <w:left w:w="10" w:type="dxa"/>
            <w:bottom w:w="0" w:type="dxa"/>
            <w:right w:w="10" w:type="dxa"/>
          </w:tblCellMar>
        </w:tblPrEx>
        <w:trPr>
          <w:trHeight w:val="614" w:hRule="exact"/>
          <w:jc w:val="center"/>
        </w:trPr>
        <w:tc>
          <w:tcPr>
            <w:vMerge w:val="continue"/>
            <w:tcBorders>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p>
        </w:tc>
        <w:tc>
          <w:tcPr>
            <w:vMerge w:val="continue"/>
            <w:tcBorders>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p>
        </w:tc>
        <w:tc>
          <w:tcPr>
            <w:vMerge w:val="continue"/>
            <w:tcBorders>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p>
        </w:tc>
        <w:tc>
          <w:tcPr>
            <w:tcW w:w="586" w:type="dxa"/>
            <w:vMerge w:val="continue"/>
            <w:tcBorders>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p>
        </w:tc>
        <w:tc>
          <w:tcPr>
            <w:tcW w:w="595" w:type="dxa"/>
            <w:vMerge w:val="continue"/>
            <w:tcBorders>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p>
        </w:tc>
        <w:tc>
          <w:tcPr>
            <w:tcW w:w="576" w:type="dxa"/>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结果 维持</w:t>
            </w:r>
          </w:p>
        </w:tc>
        <w:tc>
          <w:tcPr>
            <w:tcW w:w="586" w:type="dxa"/>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结果弱正</w:t>
            </w:r>
          </w:p>
        </w:tc>
        <w:tc>
          <w:tcPr>
            <w:tcW w:w="586" w:type="dxa"/>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其他 结果</w:t>
            </w:r>
          </w:p>
        </w:tc>
        <w:tc>
          <w:tcPr>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尚未 审结</w:t>
            </w:r>
          </w:p>
        </w:tc>
        <w:tc>
          <w:tcPr>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总计</w:t>
            </w:r>
          </w:p>
        </w:tc>
        <w:tc>
          <w:tcPr>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结果 维持</w:t>
            </w:r>
          </w:p>
        </w:tc>
        <w:tc>
          <w:tcPr>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结果 纠正</w:t>
            </w:r>
          </w:p>
        </w:tc>
        <w:tc>
          <w:tcPr>
            <w:tcW w:w="586" w:type="dxa"/>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其他 结果</w:t>
            </w:r>
          </w:p>
        </w:tc>
        <w:tc>
          <w:tcPr>
            <w:tcW w:w="566" w:type="dxa"/>
            <w:tcBorders>
              <w:top w:val="single" w:color="auto" w:sz="4" w:space="0"/>
              <w:lef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尚未 审结</w:t>
            </w:r>
          </w:p>
        </w:tc>
        <w:tc>
          <w:tcPr>
            <w:tcBorders>
              <w:top w:val="single" w:color="auto" w:sz="4" w:space="0"/>
              <w:left w:val="single" w:color="auto" w:sz="4" w:space="0"/>
              <w:righ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eastAsia="zh-CN"/>
              </w:rPr>
              <w:t>总计</w:t>
            </w:r>
          </w:p>
        </w:tc>
      </w:tr>
      <w:tr>
        <w:tblPrEx>
          <w:tblCellMar>
            <w:top w:w="0" w:type="dxa"/>
            <w:left w:w="10" w:type="dxa"/>
            <w:bottom w:w="0" w:type="dxa"/>
            <w:right w:w="10" w:type="dxa"/>
          </w:tblCellMar>
        </w:tblPrEx>
        <w:trPr>
          <w:trHeight w:val="374" w:hRule="exact"/>
          <w:jc w:val="center"/>
        </w:trPr>
        <w:tc>
          <w:tcPr>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W w:w="586" w:type="dxa"/>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W w:w="595" w:type="dxa"/>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W w:w="576" w:type="dxa"/>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W w:w="586" w:type="dxa"/>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W w:w="586" w:type="dxa"/>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W w:w="586" w:type="dxa"/>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W w:w="566" w:type="dxa"/>
            <w:tcBorders>
              <w:top w:val="single" w:color="auto" w:sz="4" w:space="0"/>
              <w:left w:val="single" w:color="auto" w:sz="4" w:space="0"/>
              <w:bottom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numPr>
                <w:ilvl w:val="0"/>
                <w:numId w:val="0"/>
              </w:numPr>
              <w:shd w:val="clear" w:color="auto" w:fill="auto"/>
              <w:tabs>
                <w:tab w:val="left" w:pos="1334"/>
              </w:tabs>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pPr>
            <w:r>
              <w:rPr>
                <w:rFonts w:hint="default" w:ascii="Times New Roman" w:hAnsi="Times New Roman" w:cs="Times New Roman"/>
                <w:b w:val="0"/>
                <w:bCs w:val="0"/>
                <w:i w:val="0"/>
                <w:iCs w:val="0"/>
                <w:smallCaps w:val="0"/>
                <w:strike w:val="0"/>
                <w:color w:val="auto"/>
                <w:spacing w:val="0"/>
                <w:w w:val="100"/>
                <w:position w:val="0"/>
                <w:sz w:val="20"/>
                <w:szCs w:val="20"/>
                <w:highlight w:val="none"/>
                <w:vertAlign w:val="baseline"/>
                <w:lang w:val="en-US" w:eastAsia="zh-CN"/>
              </w:rPr>
              <w:t>0</w:t>
            </w:r>
          </w:p>
        </w:tc>
      </w:tr>
    </w:tbl>
    <w:p>
      <w:pPr>
        <w:widowControl w:val="0"/>
        <w:spacing w:after="259" w:line="1" w:lineRule="exact"/>
        <w:rPr>
          <w:rFonts w:hint="default" w:ascii="Times New Roman" w:hAnsi="Times New Roman" w:cs="Times New Roman"/>
          <w:color w:val="auto"/>
          <w:sz w:val="20"/>
          <w:szCs w:val="20"/>
        </w:rPr>
      </w:pPr>
    </w:p>
    <w:p>
      <w:pPr>
        <w:pStyle w:val="13"/>
        <w:keepNext w:val="0"/>
        <w:keepLines w:val="0"/>
        <w:pageBreakBefore w:val="0"/>
        <w:widowControl w:val="0"/>
        <w:shd w:val="clear" w:color="auto" w:fill="auto"/>
        <w:tabs>
          <w:tab w:val="left" w:pos="1202"/>
        </w:tabs>
        <w:kinsoku/>
        <w:wordWrap/>
        <w:overflowPunct/>
        <w:topLinePunct w:val="0"/>
        <w:autoSpaceDE/>
        <w:autoSpaceDN/>
        <w:bidi w:val="0"/>
        <w:adjustRightInd/>
        <w:snapToGrid/>
        <w:spacing w:before="0" w:after="0" w:line="560" w:lineRule="exact"/>
        <w:ind w:left="0" w:right="0" w:firstLine="580"/>
        <w:jc w:val="left"/>
        <w:textAlignment w:val="auto"/>
        <w:rPr>
          <w:rFonts w:hint="eastAsia" w:ascii="Times New Roman" w:hAnsi="Times New Roman" w:eastAsia="黑体" w:cs="Times New Roman"/>
          <w:color w:val="auto"/>
          <w:sz w:val="32"/>
          <w:szCs w:val="32"/>
          <w:lang w:eastAsia="zh-CN"/>
        </w:rPr>
      </w:pPr>
      <w:bookmarkStart w:id="6" w:name="bookmark10"/>
      <w:r>
        <w:rPr>
          <w:rFonts w:hint="default" w:ascii="Times New Roman" w:hAnsi="Times New Roman" w:eastAsia="黑体" w:cs="Times New Roman"/>
          <w:color w:val="auto"/>
          <w:spacing w:val="0"/>
          <w:w w:val="100"/>
          <w:position w:val="0"/>
          <w:sz w:val="32"/>
          <w:szCs w:val="32"/>
        </w:rPr>
        <w:t>五</w:t>
      </w:r>
      <w:bookmarkEnd w:id="6"/>
      <w:r>
        <w:rPr>
          <w:rFonts w:hint="default" w:ascii="Times New Roman" w:hAnsi="Times New Roman" w:eastAsia="黑体" w:cs="Times New Roman"/>
          <w:color w:val="auto"/>
          <w:spacing w:val="0"/>
          <w:w w:val="100"/>
          <w:position w:val="0"/>
          <w:sz w:val="32"/>
          <w:szCs w:val="32"/>
        </w:rPr>
        <w:t>、存在的主要</w:t>
      </w:r>
      <w:r>
        <w:rPr>
          <w:rFonts w:hint="default" w:ascii="Times New Roman" w:hAnsi="Times New Roman" w:eastAsia="黑体" w:cs="Times New Roman"/>
          <w:color w:val="auto"/>
          <w:spacing w:val="0"/>
          <w:w w:val="100"/>
          <w:position w:val="0"/>
          <w:sz w:val="32"/>
          <w:szCs w:val="32"/>
          <w:lang w:eastAsia="zh-CN"/>
        </w:rPr>
        <w:t>问题</w:t>
      </w:r>
      <w:r>
        <w:rPr>
          <w:rFonts w:hint="default" w:ascii="Times New Roman" w:hAnsi="Times New Roman" w:eastAsia="黑体" w:cs="Times New Roman"/>
          <w:color w:val="auto"/>
          <w:spacing w:val="0"/>
          <w:w w:val="100"/>
          <w:position w:val="0"/>
          <w:sz w:val="32"/>
          <w:szCs w:val="32"/>
        </w:rPr>
        <w:t>及改进</w:t>
      </w:r>
      <w:r>
        <w:rPr>
          <w:rFonts w:hint="eastAsia" w:ascii="Times New Roman" w:hAnsi="Times New Roman" w:eastAsia="黑体" w:cs="Times New Roman"/>
          <w:color w:val="auto"/>
          <w:spacing w:val="0"/>
          <w:w w:val="100"/>
          <w:position w:val="0"/>
          <w:sz w:val="32"/>
          <w:szCs w:val="32"/>
          <w:lang w:eastAsia="zh-CN"/>
        </w:rPr>
        <w:t>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default" w:ascii="Times New Roman" w:hAnsi="Times New Roman" w:eastAsia="仿宋_GB2312" w:cs="Times New Roman"/>
          <w:color w:val="auto"/>
          <w:sz w:val="32"/>
          <w:szCs w:val="32"/>
        </w:rPr>
      </w:pPr>
      <w:bookmarkStart w:id="7" w:name="bookmark11"/>
      <w:r>
        <w:rPr>
          <w:rFonts w:hint="default" w:ascii="Times New Roman" w:hAnsi="Times New Roman" w:eastAsia="楷体_GB2312" w:cs="Times New Roman"/>
          <w:i w:val="0"/>
          <w:iCs w:val="0"/>
          <w:caps w:val="0"/>
          <w:color w:val="auto"/>
          <w:spacing w:val="0"/>
          <w:sz w:val="32"/>
          <w:szCs w:val="32"/>
          <w:shd w:val="clear" w:fill="FFFFFF"/>
          <w:lang w:eastAsia="zh-CN"/>
        </w:rPr>
        <w:t>（一）存在问题。一</w:t>
      </w:r>
      <w:r>
        <w:rPr>
          <w:rFonts w:hint="default" w:ascii="Times New Roman" w:hAnsi="Times New Roman" w:eastAsia="仿宋_GB2312" w:cs="Times New Roman"/>
          <w:i w:val="0"/>
          <w:iCs w:val="0"/>
          <w:caps w:val="0"/>
          <w:color w:val="auto"/>
          <w:spacing w:val="0"/>
          <w:sz w:val="32"/>
          <w:szCs w:val="32"/>
          <w:shd w:val="clear" w:fill="FFFFFF"/>
          <w:lang w:eastAsia="zh-CN"/>
        </w:rPr>
        <w:t>是政府信息公开</w:t>
      </w:r>
      <w:r>
        <w:rPr>
          <w:rFonts w:hint="eastAsia" w:ascii="Times New Roman" w:hAnsi="Times New Roman" w:eastAsia="仿宋_GB2312" w:cs="Times New Roman"/>
          <w:i w:val="0"/>
          <w:iCs w:val="0"/>
          <w:caps w:val="0"/>
          <w:color w:val="auto"/>
          <w:spacing w:val="0"/>
          <w:sz w:val="32"/>
          <w:szCs w:val="32"/>
          <w:shd w:val="clear" w:fill="FFFFFF"/>
          <w:lang w:eastAsia="zh-CN"/>
        </w:rPr>
        <w:t>宣传</w:t>
      </w:r>
      <w:r>
        <w:rPr>
          <w:rFonts w:hint="eastAsia" w:eastAsia="仿宋_GB2312" w:cs="Times New Roman"/>
          <w:i w:val="0"/>
          <w:iCs w:val="0"/>
          <w:caps w:val="0"/>
          <w:color w:val="auto"/>
          <w:spacing w:val="0"/>
          <w:sz w:val="32"/>
          <w:szCs w:val="32"/>
          <w:shd w:val="clear" w:fill="FFFFFF"/>
          <w:lang w:eastAsia="zh-CN"/>
        </w:rPr>
        <w:t>教育力度有待</w:t>
      </w:r>
      <w:r>
        <w:rPr>
          <w:rFonts w:hint="eastAsia" w:ascii="Times New Roman" w:hAnsi="Times New Roman" w:eastAsia="仿宋_GB2312" w:cs="Times New Roman"/>
          <w:i w:val="0"/>
          <w:iCs w:val="0"/>
          <w:caps w:val="0"/>
          <w:color w:val="auto"/>
          <w:spacing w:val="0"/>
          <w:sz w:val="32"/>
          <w:szCs w:val="32"/>
          <w:shd w:val="clear" w:fill="FFFFFF"/>
          <w:lang w:eastAsia="zh-CN"/>
        </w:rPr>
        <w:t>进一步加强</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lang w:eastAsia="zh-CN"/>
        </w:rPr>
        <w:t>二</w:t>
      </w:r>
      <w:r>
        <w:rPr>
          <w:rFonts w:hint="eastAsia" w:ascii="楷体_GB2312" w:hAnsi="楷体_GB2312" w:eastAsia="楷体_GB2312" w:cs="楷体_GB2312"/>
          <w:color w:val="auto"/>
          <w:sz w:val="32"/>
          <w:szCs w:val="32"/>
        </w:rPr>
        <w:t>是</w:t>
      </w:r>
      <w:r>
        <w:rPr>
          <w:rFonts w:hint="eastAsia" w:eastAsia="仿宋_GB2312" w:cs="Times New Roman"/>
          <w:color w:val="auto"/>
          <w:sz w:val="32"/>
          <w:szCs w:val="32"/>
          <w:lang w:eastAsia="zh-CN"/>
        </w:rPr>
        <w:t>街道与居民之间的信息沟通渠道还有待进一步拓展</w:t>
      </w:r>
      <w:r>
        <w:rPr>
          <w:rFonts w:hint="default" w:ascii="Times New Roman" w:hAnsi="Times New Roman" w:eastAsia="仿宋_GB2312" w:cs="Times New Roman"/>
          <w:color w:val="auto"/>
          <w:sz w:val="32"/>
          <w:szCs w:val="32"/>
          <w:lang w:eastAsia="zh-CN"/>
        </w:rPr>
        <w:t>；</w:t>
      </w:r>
      <w:r>
        <w:rPr>
          <w:rFonts w:hint="eastAsia" w:ascii="楷体_GB2312" w:hAnsi="楷体_GB2312" w:eastAsia="楷体_GB2312" w:cs="楷体_GB2312"/>
          <w:i w:val="0"/>
          <w:iCs w:val="0"/>
          <w:caps w:val="0"/>
          <w:color w:val="auto"/>
          <w:spacing w:val="0"/>
          <w:sz w:val="32"/>
          <w:szCs w:val="32"/>
          <w:shd w:val="clear" w:fill="FFFFFF"/>
          <w:lang w:eastAsia="zh-CN"/>
        </w:rPr>
        <w:t>三是</w:t>
      </w:r>
      <w:r>
        <w:rPr>
          <w:rFonts w:hint="eastAsia" w:ascii="Times New Roman" w:hAnsi="Times New Roman" w:eastAsia="仿宋_GB2312" w:cs="Times New Roman"/>
          <w:i w:val="0"/>
          <w:iCs w:val="0"/>
          <w:caps w:val="0"/>
          <w:color w:val="auto"/>
          <w:spacing w:val="0"/>
          <w:sz w:val="32"/>
          <w:szCs w:val="32"/>
          <w:shd w:val="clear" w:fill="FFFFFF"/>
          <w:lang w:eastAsia="zh-CN"/>
        </w:rPr>
        <w:t>相关工作人员业务能力有待</w:t>
      </w:r>
      <w:r>
        <w:rPr>
          <w:rFonts w:hint="eastAsia" w:eastAsia="仿宋_GB2312" w:cs="Times New Roman"/>
          <w:i w:val="0"/>
          <w:iCs w:val="0"/>
          <w:caps w:val="0"/>
          <w:color w:val="auto"/>
          <w:spacing w:val="0"/>
          <w:sz w:val="32"/>
          <w:szCs w:val="32"/>
          <w:shd w:val="clear" w:fill="FFFFFF"/>
          <w:lang w:eastAsia="zh-CN"/>
        </w:rPr>
        <w:t>进一步</w:t>
      </w:r>
      <w:r>
        <w:rPr>
          <w:rFonts w:hint="eastAsia" w:ascii="Times New Roman" w:hAnsi="Times New Roman" w:eastAsia="仿宋_GB2312" w:cs="Times New Roman"/>
          <w:i w:val="0"/>
          <w:iCs w:val="0"/>
          <w:caps w:val="0"/>
          <w:color w:val="auto"/>
          <w:spacing w:val="0"/>
          <w:sz w:val="32"/>
          <w:szCs w:val="32"/>
          <w:shd w:val="clear" w:fill="FFFFFF"/>
          <w:lang w:eastAsia="zh-CN"/>
        </w:rPr>
        <w:t>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420"/>
        <w:jc w:val="left"/>
        <w:rPr>
          <w:rFonts w:hint="eastAsia"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（二）改进</w:t>
      </w:r>
      <w:r>
        <w:rPr>
          <w:rFonts w:hint="eastAsia" w:eastAsia="楷体_GB2312" w:cs="Times New Roman"/>
          <w:i w:val="0"/>
          <w:iCs w:val="0"/>
          <w:caps w:val="0"/>
          <w:color w:val="auto"/>
          <w:spacing w:val="0"/>
          <w:sz w:val="32"/>
          <w:szCs w:val="32"/>
          <w:shd w:val="clear" w:fill="FFFFFF"/>
          <w:lang w:eastAsia="zh-CN"/>
        </w:rPr>
        <w:t>措施</w:t>
      </w:r>
      <w:r>
        <w:rPr>
          <w:rFonts w:hint="default" w:ascii="Times New Roman" w:hAnsi="Times New Roman" w:eastAsia="楷体_GB2312" w:cs="Times New Roman"/>
          <w:i w:val="0"/>
          <w:iCs w:val="0"/>
          <w:caps w:val="0"/>
          <w:color w:val="auto"/>
          <w:spacing w:val="0"/>
          <w:sz w:val="32"/>
          <w:szCs w:val="32"/>
          <w:shd w:val="clear" w:fill="FFFFFF"/>
          <w:lang w:eastAsia="zh-CN"/>
        </w:rPr>
        <w:t>。</w:t>
      </w:r>
      <w:r>
        <w:rPr>
          <w:rFonts w:hint="default" w:ascii="楷体_GB2312" w:hAnsi="楷体_GB2312" w:eastAsia="楷体_GB2312" w:cs="楷体_GB2312"/>
          <w:i w:val="0"/>
          <w:iCs w:val="0"/>
          <w:caps w:val="0"/>
          <w:color w:val="auto"/>
          <w:spacing w:val="0"/>
          <w:sz w:val="32"/>
          <w:szCs w:val="32"/>
          <w:shd w:val="clear" w:fill="FFFFFF"/>
          <w:lang w:eastAsia="zh-CN"/>
        </w:rPr>
        <w:t>一是</w:t>
      </w:r>
      <w:r>
        <w:rPr>
          <w:rFonts w:hint="eastAsia" w:ascii="Times New Roman" w:hAnsi="Times New Roman" w:eastAsia="仿宋_GB2312" w:cs="Times New Roman"/>
          <w:i w:val="0"/>
          <w:iCs w:val="0"/>
          <w:caps w:val="0"/>
          <w:color w:val="auto"/>
          <w:spacing w:val="0"/>
          <w:sz w:val="32"/>
          <w:szCs w:val="32"/>
          <w:shd w:val="clear" w:fill="FFFFFF"/>
          <w:lang w:eastAsia="zh-CN"/>
        </w:rPr>
        <w:t>加大政府信息公开工作</w:t>
      </w:r>
      <w:r>
        <w:rPr>
          <w:rFonts w:hint="eastAsia" w:eastAsia="仿宋_GB2312" w:cs="Times New Roman"/>
          <w:i w:val="0"/>
          <w:iCs w:val="0"/>
          <w:caps w:val="0"/>
          <w:color w:val="auto"/>
          <w:spacing w:val="0"/>
          <w:sz w:val="32"/>
          <w:szCs w:val="32"/>
          <w:shd w:val="clear" w:fill="FFFFFF"/>
          <w:lang w:eastAsia="zh-CN"/>
        </w:rPr>
        <w:t>的</w:t>
      </w:r>
      <w:r>
        <w:rPr>
          <w:rFonts w:hint="eastAsia" w:ascii="Times New Roman" w:hAnsi="Times New Roman" w:eastAsia="仿宋_GB2312" w:cs="Times New Roman"/>
          <w:i w:val="0"/>
          <w:iCs w:val="0"/>
          <w:caps w:val="0"/>
          <w:color w:val="auto"/>
          <w:spacing w:val="0"/>
          <w:sz w:val="32"/>
          <w:szCs w:val="32"/>
          <w:shd w:val="clear" w:fill="FFFFFF"/>
          <w:lang w:eastAsia="zh-CN"/>
        </w:rPr>
        <w:t>宣传</w:t>
      </w:r>
      <w:r>
        <w:rPr>
          <w:rFonts w:hint="eastAsia" w:eastAsia="仿宋_GB2312" w:cs="Times New Roman"/>
          <w:i w:val="0"/>
          <w:iCs w:val="0"/>
          <w:caps w:val="0"/>
          <w:color w:val="auto"/>
          <w:spacing w:val="0"/>
          <w:sz w:val="32"/>
          <w:szCs w:val="32"/>
          <w:shd w:val="clear" w:fill="FFFFFF"/>
          <w:lang w:eastAsia="zh-CN"/>
        </w:rPr>
        <w:t>教育</w:t>
      </w:r>
      <w:r>
        <w:rPr>
          <w:rFonts w:hint="eastAsia" w:ascii="Times New Roman" w:hAnsi="Times New Roman" w:eastAsia="仿宋_GB2312" w:cs="Times New Roman"/>
          <w:i w:val="0"/>
          <w:iCs w:val="0"/>
          <w:caps w:val="0"/>
          <w:color w:val="auto"/>
          <w:spacing w:val="0"/>
          <w:sz w:val="32"/>
          <w:szCs w:val="32"/>
          <w:shd w:val="clear" w:fill="FFFFFF"/>
          <w:lang w:eastAsia="zh-CN"/>
        </w:rPr>
        <w:t>力度，</w:t>
      </w:r>
      <w:r>
        <w:rPr>
          <w:rFonts w:hint="eastAsia" w:eastAsia="仿宋_GB2312" w:cs="Times New Roman"/>
          <w:i w:val="0"/>
          <w:iCs w:val="0"/>
          <w:caps w:val="0"/>
          <w:color w:val="auto"/>
          <w:spacing w:val="0"/>
          <w:sz w:val="32"/>
          <w:szCs w:val="32"/>
          <w:shd w:val="clear" w:fill="FFFFFF"/>
          <w:lang w:eastAsia="zh-CN"/>
        </w:rPr>
        <w:t>转变街道思想观念，充分认识到对居民进行信息公开是街道应尽的义务；同时，通过宣传提升居民的权利意识，使其充分认识到自己要求政府信息公开确保知情权是自己应有的权利。</w:t>
      </w:r>
      <w:r>
        <w:rPr>
          <w:rFonts w:hint="default" w:ascii="楷体_GB2312" w:hAnsi="楷体_GB2312" w:eastAsia="楷体_GB2312" w:cs="楷体_GB2312"/>
          <w:i w:val="0"/>
          <w:iCs w:val="0"/>
          <w:caps w:val="0"/>
          <w:color w:val="auto"/>
          <w:spacing w:val="0"/>
          <w:sz w:val="32"/>
          <w:szCs w:val="32"/>
          <w:shd w:val="clear" w:fill="FFFFFF"/>
          <w:lang w:eastAsia="zh-CN"/>
        </w:rPr>
        <w:t>二是</w:t>
      </w:r>
      <w:r>
        <w:rPr>
          <w:rFonts w:hint="eastAsia" w:eastAsia="仿宋_GB2312" w:cs="Times New Roman"/>
          <w:color w:val="auto"/>
          <w:sz w:val="32"/>
          <w:szCs w:val="32"/>
          <w:lang w:eastAsia="zh-CN"/>
        </w:rPr>
        <w:t>通过建立网络微信群等平台，了解民情、反映民意，充分发挥互联网作用，进一步拓展街道与居民之间的联系渠道。</w:t>
      </w:r>
      <w:r>
        <w:rPr>
          <w:rFonts w:hint="eastAsia" w:ascii="楷体_GB2312" w:hAnsi="楷体_GB2312" w:eastAsia="楷体_GB2312" w:cs="楷体_GB2312"/>
          <w:i w:val="0"/>
          <w:iCs w:val="0"/>
          <w:caps w:val="0"/>
          <w:color w:val="auto"/>
          <w:spacing w:val="0"/>
          <w:sz w:val="32"/>
          <w:szCs w:val="32"/>
          <w:shd w:val="clear" w:fill="FFFFFF"/>
          <w:lang w:val="en-US" w:eastAsia="zh-CN"/>
        </w:rPr>
        <w:t>三</w:t>
      </w:r>
      <w:r>
        <w:rPr>
          <w:rFonts w:hint="eastAsia" w:ascii="楷体_GB2312" w:hAnsi="楷体_GB2312" w:eastAsia="楷体_GB2312" w:cs="楷体_GB2312"/>
          <w:i w:val="0"/>
          <w:iCs w:val="0"/>
          <w:caps w:val="0"/>
          <w:color w:val="auto"/>
          <w:spacing w:val="0"/>
          <w:sz w:val="32"/>
          <w:szCs w:val="32"/>
          <w:shd w:val="clear" w:fill="FFFFFF"/>
          <w:lang w:eastAsia="zh-CN"/>
        </w:rPr>
        <w:t>是</w:t>
      </w:r>
      <w:r>
        <w:rPr>
          <w:rFonts w:hint="eastAsia" w:ascii="Times New Roman" w:hAnsi="Times New Roman" w:eastAsia="仿宋_GB2312" w:cs="Times New Roman"/>
          <w:color w:val="auto"/>
          <w:sz w:val="32"/>
          <w:szCs w:val="32"/>
          <w:lang w:eastAsia="zh-CN"/>
        </w:rPr>
        <w:t>加强对相关工作人员的业务培训，全面提升业务能力，确保政府信息公开工作高质开展。</w:t>
      </w:r>
    </w:p>
    <w:bookmarkEnd w:id="7"/>
    <w:p>
      <w:pPr>
        <w:pStyle w:val="13"/>
        <w:keepNext w:val="0"/>
        <w:keepLines w:val="0"/>
        <w:pageBreakBefore w:val="0"/>
        <w:widowControl w:val="0"/>
        <w:shd w:val="clear" w:color="auto" w:fill="auto"/>
        <w:tabs>
          <w:tab w:val="left" w:pos="1202"/>
        </w:tabs>
        <w:kinsoku/>
        <w:wordWrap/>
        <w:overflowPunct/>
        <w:topLinePunct w:val="0"/>
        <w:autoSpaceDE/>
        <w:autoSpaceDN/>
        <w:bidi w:val="0"/>
        <w:adjustRightInd/>
        <w:snapToGrid/>
        <w:spacing w:before="0" w:after="0" w:line="560" w:lineRule="exact"/>
        <w:ind w:left="638" w:leftChars="266" w:right="0" w:firstLine="0" w:firstLineChars="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0"/>
          <w:w w:val="100"/>
          <w:position w:val="0"/>
          <w:sz w:val="32"/>
          <w:szCs w:val="32"/>
          <w:lang w:eastAsia="zh-CN"/>
        </w:rPr>
        <w:t>六、</w:t>
      </w:r>
      <w:r>
        <w:rPr>
          <w:rFonts w:hint="default" w:ascii="Times New Roman" w:hAnsi="Times New Roman" w:eastAsia="黑体" w:cs="Times New Roman"/>
          <w:color w:val="auto"/>
          <w:spacing w:val="0"/>
          <w:w w:val="100"/>
          <w:position w:val="0"/>
          <w:sz w:val="32"/>
          <w:szCs w:val="32"/>
        </w:rPr>
        <w:t>其他需要报告的事项</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left"/>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rPr>
        <w:t>无</w:t>
      </w:r>
      <w:r>
        <w:rPr>
          <w:rFonts w:hint="default" w:ascii="Times New Roman" w:hAnsi="Times New Roman" w:eastAsia="仿宋_GB2312" w:cs="Times New Roman"/>
          <w:i w:val="0"/>
          <w:iCs w:val="0"/>
          <w:caps w:val="0"/>
          <w:color w:val="auto"/>
          <w:spacing w:val="0"/>
          <w:sz w:val="32"/>
          <w:szCs w:val="32"/>
          <w:shd w:val="clear" w:fill="FFFFFF"/>
          <w:lang w:eastAsia="zh-CN"/>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left"/>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left"/>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right"/>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海州区郁洲街道办事处</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center"/>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val="en-US" w:eastAsia="zh-CN"/>
        </w:rPr>
        <w:t>2022年12月</w:t>
      </w:r>
      <w:r>
        <w:rPr>
          <w:rFonts w:hint="eastAsia" w:ascii="Times New Roman" w:hAnsi="Times New Roman" w:eastAsia="仿宋_GB2312" w:cs="Times New Roman"/>
          <w:i w:val="0"/>
          <w:iCs w:val="0"/>
          <w:caps w:val="0"/>
          <w:color w:val="auto"/>
          <w:spacing w:val="0"/>
          <w:sz w:val="32"/>
          <w:szCs w:val="32"/>
          <w:shd w:val="clear" w:fill="FFFFFF"/>
          <w:lang w:val="en-US" w:eastAsia="zh-CN"/>
        </w:rPr>
        <w:t>31</w:t>
      </w:r>
      <w:r>
        <w:rPr>
          <w:rFonts w:hint="default" w:ascii="Times New Roman" w:hAnsi="Times New Roman" w:eastAsia="仿宋_GB2312" w:cs="Times New Roman"/>
          <w:i w:val="0"/>
          <w:iCs w:val="0"/>
          <w:caps w:val="0"/>
          <w:color w:val="auto"/>
          <w:spacing w:val="0"/>
          <w:sz w:val="32"/>
          <w:szCs w:val="32"/>
          <w:shd w:val="clear" w:fill="FFFFFF"/>
          <w:lang w:val="en-US" w:eastAsia="zh-CN"/>
        </w:rPr>
        <w:t>日</w:t>
      </w:r>
    </w:p>
    <w:sectPr>
      <w:footerReference r:id="rId5" w:type="default"/>
      <w:footnotePr>
        <w:numFmt w:val="decimal"/>
      </w:footnotePr>
      <w:pgSz w:w="11900" w:h="16840"/>
      <w:pgMar w:top="2098" w:right="1474" w:bottom="1587" w:left="1587" w:header="2664" w:footer="65" w:gutter="0"/>
      <w:pgBorders>
        <w:top w:val="none" w:sz="0" w:space="0"/>
        <w:left w:val="none" w:sz="0" w:space="0"/>
        <w:bottom w:val="none" w:sz="0" w:space="0"/>
        <w:right w:val="none" w:sz="0" w:space="0"/>
      </w:pgBorders>
      <w:pgNumType w:fmt="decimal"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0676F4-BCAC-4284-947A-46009B8FE7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DFFBA3F-A529-4F8F-B505-2B44556462BC}"/>
  </w:font>
  <w:font w:name="方正小标宋简体">
    <w:panose1 w:val="03000509000000000000"/>
    <w:charset w:val="86"/>
    <w:family w:val="auto"/>
    <w:pitch w:val="default"/>
    <w:sig w:usb0="00000001" w:usb1="080E0000" w:usb2="00000000" w:usb3="00000000" w:csb0="00040000" w:csb1="00000000"/>
    <w:embedRegular r:id="rId3" w:fontKey="{EC4416B9-9780-4CAF-95A8-FA71174A3A86}"/>
  </w:font>
  <w:font w:name="方正仿宋_GBK">
    <w:panose1 w:val="03000509000000000000"/>
    <w:charset w:val="86"/>
    <w:family w:val="script"/>
    <w:pitch w:val="default"/>
    <w:sig w:usb0="00000000" w:usb1="00000000" w:usb2="00000000" w:usb3="00000000" w:csb0="00000000" w:csb1="00000000"/>
    <w:embedRegular r:id="rId4" w:fontKey="{2637A69A-D79A-40C7-8D33-80D3B5FC3367}"/>
  </w:font>
  <w:font w:name="楷体_GB2312">
    <w:panose1 w:val="02010609030101010101"/>
    <w:charset w:val="86"/>
    <w:family w:val="auto"/>
    <w:pitch w:val="default"/>
    <w:sig w:usb0="00000001" w:usb1="080E0000" w:usb2="00000000" w:usb3="00000000" w:csb0="00040000" w:csb1="00000000"/>
    <w:embedRegular r:id="rId5" w:fontKey="{5D466FEB-E375-4205-8378-53BC7A50A5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-628650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9.5pt;height:144pt;width:144pt;mso-position-horizontal:outside;mso-position-horizontal-relative:margin;mso-wrap-style:none;z-index:251659264;mso-width-relative:page;mso-height-relative:page;" filled="f" stroked="f" coordsize="21600,21600" o:gfxdata="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7H/f7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rawingGridHorizontalSpacing w:val="240"/>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NzU3MDk3ZTAzNTViODUxNmZiYWU5NTFiMTgxOThhOTEifQ=="/>
  </w:docVars>
  <w:rsids>
    <w:rsidRoot w:val="00000000"/>
    <w:rsid w:val="00285085"/>
    <w:rsid w:val="00EF5BA2"/>
    <w:rsid w:val="011078C7"/>
    <w:rsid w:val="016C5720"/>
    <w:rsid w:val="01CE57B8"/>
    <w:rsid w:val="01DB7ED5"/>
    <w:rsid w:val="01F4339C"/>
    <w:rsid w:val="0229101C"/>
    <w:rsid w:val="02340125"/>
    <w:rsid w:val="02895B83"/>
    <w:rsid w:val="029E162E"/>
    <w:rsid w:val="02FA25DD"/>
    <w:rsid w:val="03215DBB"/>
    <w:rsid w:val="032D4760"/>
    <w:rsid w:val="037203C5"/>
    <w:rsid w:val="03E72B61"/>
    <w:rsid w:val="0462668B"/>
    <w:rsid w:val="04CD7FA9"/>
    <w:rsid w:val="04D1736D"/>
    <w:rsid w:val="04D73732"/>
    <w:rsid w:val="05107E95"/>
    <w:rsid w:val="05143E2A"/>
    <w:rsid w:val="05BC1C5B"/>
    <w:rsid w:val="05D709B3"/>
    <w:rsid w:val="0616074F"/>
    <w:rsid w:val="06585F98"/>
    <w:rsid w:val="06862B05"/>
    <w:rsid w:val="06C21663"/>
    <w:rsid w:val="06C47189"/>
    <w:rsid w:val="06DF5D71"/>
    <w:rsid w:val="0721282E"/>
    <w:rsid w:val="07CA6A21"/>
    <w:rsid w:val="082C724C"/>
    <w:rsid w:val="08493DEA"/>
    <w:rsid w:val="087E15BA"/>
    <w:rsid w:val="08E91129"/>
    <w:rsid w:val="08EB30F3"/>
    <w:rsid w:val="0911242E"/>
    <w:rsid w:val="093A3733"/>
    <w:rsid w:val="096D3B08"/>
    <w:rsid w:val="09A35C16"/>
    <w:rsid w:val="09CA2D09"/>
    <w:rsid w:val="09E26A61"/>
    <w:rsid w:val="09F204B1"/>
    <w:rsid w:val="09F537CA"/>
    <w:rsid w:val="09FE0C04"/>
    <w:rsid w:val="0A1025D3"/>
    <w:rsid w:val="0A3A2227"/>
    <w:rsid w:val="0A3E36F7"/>
    <w:rsid w:val="0AB1211B"/>
    <w:rsid w:val="0AB87005"/>
    <w:rsid w:val="0B3B6A0E"/>
    <w:rsid w:val="0B4458B7"/>
    <w:rsid w:val="0B64718D"/>
    <w:rsid w:val="0B6B051B"/>
    <w:rsid w:val="0BAA1044"/>
    <w:rsid w:val="0BAB4DBC"/>
    <w:rsid w:val="0BE45BD8"/>
    <w:rsid w:val="0C2960B9"/>
    <w:rsid w:val="0C4B024A"/>
    <w:rsid w:val="0CDD71F7"/>
    <w:rsid w:val="0CE42333"/>
    <w:rsid w:val="0D1D3A97"/>
    <w:rsid w:val="0D2112B4"/>
    <w:rsid w:val="0D2210AE"/>
    <w:rsid w:val="0D344206"/>
    <w:rsid w:val="0DCB34F3"/>
    <w:rsid w:val="0DD51C7C"/>
    <w:rsid w:val="0DEA202A"/>
    <w:rsid w:val="0E415563"/>
    <w:rsid w:val="0E574F58"/>
    <w:rsid w:val="0E5B6625"/>
    <w:rsid w:val="0E811E04"/>
    <w:rsid w:val="0E925DBF"/>
    <w:rsid w:val="0E9B2EC6"/>
    <w:rsid w:val="0EB21FBD"/>
    <w:rsid w:val="0ED2440E"/>
    <w:rsid w:val="0F5D461F"/>
    <w:rsid w:val="0F70301A"/>
    <w:rsid w:val="0F9859BA"/>
    <w:rsid w:val="0FCE2E27"/>
    <w:rsid w:val="104F21BA"/>
    <w:rsid w:val="105A290D"/>
    <w:rsid w:val="108F10EE"/>
    <w:rsid w:val="109127D2"/>
    <w:rsid w:val="10B14C22"/>
    <w:rsid w:val="10B4026F"/>
    <w:rsid w:val="10CD7582"/>
    <w:rsid w:val="110765F0"/>
    <w:rsid w:val="11A17CDE"/>
    <w:rsid w:val="11CC15E8"/>
    <w:rsid w:val="12485BEC"/>
    <w:rsid w:val="12492C39"/>
    <w:rsid w:val="13143247"/>
    <w:rsid w:val="13303A9B"/>
    <w:rsid w:val="135D723C"/>
    <w:rsid w:val="137D5290"/>
    <w:rsid w:val="139D2DC2"/>
    <w:rsid w:val="13B642FE"/>
    <w:rsid w:val="13E36DF3"/>
    <w:rsid w:val="144F5FDD"/>
    <w:rsid w:val="146B158C"/>
    <w:rsid w:val="14AF32DA"/>
    <w:rsid w:val="14C64A14"/>
    <w:rsid w:val="14D94748"/>
    <w:rsid w:val="152C04E4"/>
    <w:rsid w:val="15365CD2"/>
    <w:rsid w:val="15567B46"/>
    <w:rsid w:val="15CE3B81"/>
    <w:rsid w:val="15D54DEC"/>
    <w:rsid w:val="15DA2525"/>
    <w:rsid w:val="16133C89"/>
    <w:rsid w:val="164B3423"/>
    <w:rsid w:val="16D514FB"/>
    <w:rsid w:val="16F704D0"/>
    <w:rsid w:val="17D62C0D"/>
    <w:rsid w:val="17D86F39"/>
    <w:rsid w:val="184140CD"/>
    <w:rsid w:val="18561C0B"/>
    <w:rsid w:val="18AB1F57"/>
    <w:rsid w:val="19061883"/>
    <w:rsid w:val="19081158"/>
    <w:rsid w:val="19100E3D"/>
    <w:rsid w:val="198D78AF"/>
    <w:rsid w:val="19AB3E6A"/>
    <w:rsid w:val="1AA13983"/>
    <w:rsid w:val="1BCD6DC9"/>
    <w:rsid w:val="1C36422E"/>
    <w:rsid w:val="1C8431EB"/>
    <w:rsid w:val="1CD97E70"/>
    <w:rsid w:val="1CE95744"/>
    <w:rsid w:val="1D4666F2"/>
    <w:rsid w:val="1D497223"/>
    <w:rsid w:val="1D4D7A81"/>
    <w:rsid w:val="1D596426"/>
    <w:rsid w:val="1D934AF2"/>
    <w:rsid w:val="1D9E208B"/>
    <w:rsid w:val="1DD737EE"/>
    <w:rsid w:val="1DF95513"/>
    <w:rsid w:val="1E0560B9"/>
    <w:rsid w:val="1E162569"/>
    <w:rsid w:val="1E5E181A"/>
    <w:rsid w:val="1E990AA4"/>
    <w:rsid w:val="1EED3385"/>
    <w:rsid w:val="1F0D396C"/>
    <w:rsid w:val="1FA871F0"/>
    <w:rsid w:val="1FBF453A"/>
    <w:rsid w:val="205B42E4"/>
    <w:rsid w:val="206C021E"/>
    <w:rsid w:val="208732AA"/>
    <w:rsid w:val="209450F0"/>
    <w:rsid w:val="20DA787E"/>
    <w:rsid w:val="20EF2BFD"/>
    <w:rsid w:val="21380A48"/>
    <w:rsid w:val="213D7E0C"/>
    <w:rsid w:val="21901F20"/>
    <w:rsid w:val="21C127EB"/>
    <w:rsid w:val="21E0433E"/>
    <w:rsid w:val="21F91F85"/>
    <w:rsid w:val="22140B6D"/>
    <w:rsid w:val="2217065D"/>
    <w:rsid w:val="221C216B"/>
    <w:rsid w:val="22334A6F"/>
    <w:rsid w:val="22657A32"/>
    <w:rsid w:val="227205AE"/>
    <w:rsid w:val="22B1460E"/>
    <w:rsid w:val="232E5C5F"/>
    <w:rsid w:val="23675615"/>
    <w:rsid w:val="237613B4"/>
    <w:rsid w:val="23AE0B4E"/>
    <w:rsid w:val="23FA3D93"/>
    <w:rsid w:val="23FD5841"/>
    <w:rsid w:val="24373239"/>
    <w:rsid w:val="244903E2"/>
    <w:rsid w:val="24A77B61"/>
    <w:rsid w:val="24B44889"/>
    <w:rsid w:val="250877F8"/>
    <w:rsid w:val="252A06A8"/>
    <w:rsid w:val="258A3309"/>
    <w:rsid w:val="261E645E"/>
    <w:rsid w:val="26D11723"/>
    <w:rsid w:val="27182EAE"/>
    <w:rsid w:val="273C7720"/>
    <w:rsid w:val="27935820"/>
    <w:rsid w:val="279B588D"/>
    <w:rsid w:val="27A068B3"/>
    <w:rsid w:val="27AC3FAB"/>
    <w:rsid w:val="27D36DD5"/>
    <w:rsid w:val="27F21951"/>
    <w:rsid w:val="28441A80"/>
    <w:rsid w:val="289522DC"/>
    <w:rsid w:val="289E5F46"/>
    <w:rsid w:val="28B74948"/>
    <w:rsid w:val="28EF40E2"/>
    <w:rsid w:val="28FE2577"/>
    <w:rsid w:val="29613710"/>
    <w:rsid w:val="29634188"/>
    <w:rsid w:val="29714AF7"/>
    <w:rsid w:val="29D55086"/>
    <w:rsid w:val="29EF17D3"/>
    <w:rsid w:val="29FB1601"/>
    <w:rsid w:val="2A157B78"/>
    <w:rsid w:val="2A5A37DD"/>
    <w:rsid w:val="2A830F86"/>
    <w:rsid w:val="2AC05D36"/>
    <w:rsid w:val="2B156AD2"/>
    <w:rsid w:val="2B6A3117"/>
    <w:rsid w:val="2B735A8E"/>
    <w:rsid w:val="2B85488A"/>
    <w:rsid w:val="2B960845"/>
    <w:rsid w:val="2BEF7A18"/>
    <w:rsid w:val="2C526E62"/>
    <w:rsid w:val="2C7548FE"/>
    <w:rsid w:val="2C8608B9"/>
    <w:rsid w:val="2CB76CC5"/>
    <w:rsid w:val="2CF972DD"/>
    <w:rsid w:val="2D214A86"/>
    <w:rsid w:val="2D26209C"/>
    <w:rsid w:val="2D8D7A26"/>
    <w:rsid w:val="2DE47F8D"/>
    <w:rsid w:val="2E1F2D74"/>
    <w:rsid w:val="2E231BFA"/>
    <w:rsid w:val="2E426A62"/>
    <w:rsid w:val="2E474183"/>
    <w:rsid w:val="2E61338C"/>
    <w:rsid w:val="2E673FBC"/>
    <w:rsid w:val="2E7B1ECB"/>
    <w:rsid w:val="2EED69CE"/>
    <w:rsid w:val="2F2A5E74"/>
    <w:rsid w:val="2F326AD7"/>
    <w:rsid w:val="2F3C5BA7"/>
    <w:rsid w:val="2F522CD5"/>
    <w:rsid w:val="2F5B427F"/>
    <w:rsid w:val="2F6C58CF"/>
    <w:rsid w:val="2FA774C5"/>
    <w:rsid w:val="2FC02334"/>
    <w:rsid w:val="2FEC137B"/>
    <w:rsid w:val="30316D8E"/>
    <w:rsid w:val="30466CDD"/>
    <w:rsid w:val="304F311C"/>
    <w:rsid w:val="3062412B"/>
    <w:rsid w:val="30654C8A"/>
    <w:rsid w:val="30B52B34"/>
    <w:rsid w:val="30B90180"/>
    <w:rsid w:val="313703D4"/>
    <w:rsid w:val="31572824"/>
    <w:rsid w:val="318F1FBE"/>
    <w:rsid w:val="31E12243"/>
    <w:rsid w:val="31F63956"/>
    <w:rsid w:val="3240150B"/>
    <w:rsid w:val="32747406"/>
    <w:rsid w:val="32AE73FC"/>
    <w:rsid w:val="32B53CA7"/>
    <w:rsid w:val="32C3373C"/>
    <w:rsid w:val="33086962"/>
    <w:rsid w:val="332C1A8F"/>
    <w:rsid w:val="332E229C"/>
    <w:rsid w:val="3330332D"/>
    <w:rsid w:val="336E3E55"/>
    <w:rsid w:val="33B57CD6"/>
    <w:rsid w:val="33DC1707"/>
    <w:rsid w:val="342235BE"/>
    <w:rsid w:val="342F1837"/>
    <w:rsid w:val="343D24D0"/>
    <w:rsid w:val="346C4839"/>
    <w:rsid w:val="347656B7"/>
    <w:rsid w:val="34951FE2"/>
    <w:rsid w:val="34BF2BBB"/>
    <w:rsid w:val="356419B4"/>
    <w:rsid w:val="35EB3E83"/>
    <w:rsid w:val="362C0724"/>
    <w:rsid w:val="368E4F3A"/>
    <w:rsid w:val="36A209E6"/>
    <w:rsid w:val="36AD35A1"/>
    <w:rsid w:val="36BB1AA7"/>
    <w:rsid w:val="36E508D2"/>
    <w:rsid w:val="372B09DB"/>
    <w:rsid w:val="375810A4"/>
    <w:rsid w:val="37584D8A"/>
    <w:rsid w:val="375F2433"/>
    <w:rsid w:val="378D51F2"/>
    <w:rsid w:val="378E0B37"/>
    <w:rsid w:val="379E73FF"/>
    <w:rsid w:val="382316B2"/>
    <w:rsid w:val="38471845"/>
    <w:rsid w:val="38482EC7"/>
    <w:rsid w:val="38A81BB8"/>
    <w:rsid w:val="38BE0D57"/>
    <w:rsid w:val="391536F1"/>
    <w:rsid w:val="394C4C39"/>
    <w:rsid w:val="39996CD5"/>
    <w:rsid w:val="39A6426D"/>
    <w:rsid w:val="39D2513E"/>
    <w:rsid w:val="3A4F2C33"/>
    <w:rsid w:val="3A6B7341"/>
    <w:rsid w:val="3A863780"/>
    <w:rsid w:val="3A9C74FA"/>
    <w:rsid w:val="3ACE7025"/>
    <w:rsid w:val="3ADB44C6"/>
    <w:rsid w:val="3AFB6FFC"/>
    <w:rsid w:val="3BBA0580"/>
    <w:rsid w:val="3BBA40DC"/>
    <w:rsid w:val="3BF70E8C"/>
    <w:rsid w:val="3BF84C04"/>
    <w:rsid w:val="3BFE7DEF"/>
    <w:rsid w:val="3C340332"/>
    <w:rsid w:val="3C9506A5"/>
    <w:rsid w:val="3C9B3F0D"/>
    <w:rsid w:val="3CA134EE"/>
    <w:rsid w:val="3CA803D8"/>
    <w:rsid w:val="3CD738D9"/>
    <w:rsid w:val="3CDD0ECE"/>
    <w:rsid w:val="3D1078A7"/>
    <w:rsid w:val="3D2263DC"/>
    <w:rsid w:val="3D5B2AF0"/>
    <w:rsid w:val="3DD376D7"/>
    <w:rsid w:val="3E066EFC"/>
    <w:rsid w:val="3E2919ED"/>
    <w:rsid w:val="3E29379B"/>
    <w:rsid w:val="3E76482F"/>
    <w:rsid w:val="3EC139D3"/>
    <w:rsid w:val="3EC14F31"/>
    <w:rsid w:val="3ED100BA"/>
    <w:rsid w:val="3F2F4242"/>
    <w:rsid w:val="3F3348D1"/>
    <w:rsid w:val="3F367F1D"/>
    <w:rsid w:val="3F424B14"/>
    <w:rsid w:val="3F4563B2"/>
    <w:rsid w:val="3F7171A7"/>
    <w:rsid w:val="3F76656C"/>
    <w:rsid w:val="3FAC4683"/>
    <w:rsid w:val="3FB928FC"/>
    <w:rsid w:val="3FC65745"/>
    <w:rsid w:val="400242A3"/>
    <w:rsid w:val="403326AF"/>
    <w:rsid w:val="40556AC9"/>
    <w:rsid w:val="409475F1"/>
    <w:rsid w:val="40CB0B39"/>
    <w:rsid w:val="40E83499"/>
    <w:rsid w:val="411F754D"/>
    <w:rsid w:val="41766CF7"/>
    <w:rsid w:val="41855E33"/>
    <w:rsid w:val="41D34149"/>
    <w:rsid w:val="41D35EF7"/>
    <w:rsid w:val="41DD007D"/>
    <w:rsid w:val="424B3CDF"/>
    <w:rsid w:val="429F402B"/>
    <w:rsid w:val="42C45840"/>
    <w:rsid w:val="42F92F5C"/>
    <w:rsid w:val="43014CE6"/>
    <w:rsid w:val="430F7403"/>
    <w:rsid w:val="43143CD2"/>
    <w:rsid w:val="432E715D"/>
    <w:rsid w:val="432F7719"/>
    <w:rsid w:val="43AA2C88"/>
    <w:rsid w:val="43BD6E5F"/>
    <w:rsid w:val="43C401ED"/>
    <w:rsid w:val="43FF1225"/>
    <w:rsid w:val="447119F7"/>
    <w:rsid w:val="44AE299F"/>
    <w:rsid w:val="44E4041B"/>
    <w:rsid w:val="451A3E3D"/>
    <w:rsid w:val="45A57BAB"/>
    <w:rsid w:val="45D16BF2"/>
    <w:rsid w:val="45ED66AC"/>
    <w:rsid w:val="45EE1552"/>
    <w:rsid w:val="46162856"/>
    <w:rsid w:val="46762F5D"/>
    <w:rsid w:val="46E66C3A"/>
    <w:rsid w:val="46F54B62"/>
    <w:rsid w:val="470A3F0D"/>
    <w:rsid w:val="47392CA0"/>
    <w:rsid w:val="476F0470"/>
    <w:rsid w:val="47C51357"/>
    <w:rsid w:val="47F6649C"/>
    <w:rsid w:val="48335942"/>
    <w:rsid w:val="48671147"/>
    <w:rsid w:val="48677399"/>
    <w:rsid w:val="486D6110"/>
    <w:rsid w:val="48DD3AFF"/>
    <w:rsid w:val="49396F88"/>
    <w:rsid w:val="494039FF"/>
    <w:rsid w:val="49553327"/>
    <w:rsid w:val="4961423E"/>
    <w:rsid w:val="498B355B"/>
    <w:rsid w:val="49940662"/>
    <w:rsid w:val="4A162BC5"/>
    <w:rsid w:val="4A291900"/>
    <w:rsid w:val="4A353E64"/>
    <w:rsid w:val="4A9F72BE"/>
    <w:rsid w:val="4AF56EDE"/>
    <w:rsid w:val="4B3519D1"/>
    <w:rsid w:val="4B555BCF"/>
    <w:rsid w:val="4B6A57E6"/>
    <w:rsid w:val="4B9E7576"/>
    <w:rsid w:val="4BDE5973"/>
    <w:rsid w:val="4C0A24F3"/>
    <w:rsid w:val="4C8147A2"/>
    <w:rsid w:val="4CBD1C7E"/>
    <w:rsid w:val="4CDF1BF4"/>
    <w:rsid w:val="4D477799"/>
    <w:rsid w:val="4D491763"/>
    <w:rsid w:val="4D6B16DA"/>
    <w:rsid w:val="4D862070"/>
    <w:rsid w:val="4E092CA1"/>
    <w:rsid w:val="4E1117C7"/>
    <w:rsid w:val="4E1E499E"/>
    <w:rsid w:val="4E52289A"/>
    <w:rsid w:val="4F2F689F"/>
    <w:rsid w:val="4F455F5A"/>
    <w:rsid w:val="4FB76E58"/>
    <w:rsid w:val="4FE728CE"/>
    <w:rsid w:val="502F2E92"/>
    <w:rsid w:val="504F7091"/>
    <w:rsid w:val="506031FF"/>
    <w:rsid w:val="506602DB"/>
    <w:rsid w:val="50EC0D83"/>
    <w:rsid w:val="51284CA1"/>
    <w:rsid w:val="5134057E"/>
    <w:rsid w:val="516606CE"/>
    <w:rsid w:val="51694182"/>
    <w:rsid w:val="516C635A"/>
    <w:rsid w:val="518F342D"/>
    <w:rsid w:val="51965153"/>
    <w:rsid w:val="51B13123"/>
    <w:rsid w:val="52102850"/>
    <w:rsid w:val="52554706"/>
    <w:rsid w:val="526F3C2F"/>
    <w:rsid w:val="527821A3"/>
    <w:rsid w:val="5285323E"/>
    <w:rsid w:val="52A64F62"/>
    <w:rsid w:val="52EA30A1"/>
    <w:rsid w:val="53034162"/>
    <w:rsid w:val="5305612D"/>
    <w:rsid w:val="530B471F"/>
    <w:rsid w:val="534D53DE"/>
    <w:rsid w:val="535E583D"/>
    <w:rsid w:val="53621A3F"/>
    <w:rsid w:val="536B3CC3"/>
    <w:rsid w:val="538434F5"/>
    <w:rsid w:val="53B813F1"/>
    <w:rsid w:val="53EF7E72"/>
    <w:rsid w:val="540F07E8"/>
    <w:rsid w:val="545F361A"/>
    <w:rsid w:val="546450D5"/>
    <w:rsid w:val="54B70F7A"/>
    <w:rsid w:val="54C811C0"/>
    <w:rsid w:val="5503044A"/>
    <w:rsid w:val="552A00CC"/>
    <w:rsid w:val="553B4087"/>
    <w:rsid w:val="554F0DFB"/>
    <w:rsid w:val="55A439DB"/>
    <w:rsid w:val="5624708F"/>
    <w:rsid w:val="565C42B5"/>
    <w:rsid w:val="570C34C7"/>
    <w:rsid w:val="5719260A"/>
    <w:rsid w:val="571C485F"/>
    <w:rsid w:val="57303F87"/>
    <w:rsid w:val="573E39BB"/>
    <w:rsid w:val="576A47B0"/>
    <w:rsid w:val="57DA7B88"/>
    <w:rsid w:val="57EA32E2"/>
    <w:rsid w:val="57FB5D50"/>
    <w:rsid w:val="58117322"/>
    <w:rsid w:val="5818420C"/>
    <w:rsid w:val="582C415B"/>
    <w:rsid w:val="58311772"/>
    <w:rsid w:val="588E1528"/>
    <w:rsid w:val="58AB0053"/>
    <w:rsid w:val="58EB36CF"/>
    <w:rsid w:val="58FA6008"/>
    <w:rsid w:val="59835FFD"/>
    <w:rsid w:val="59C97EB4"/>
    <w:rsid w:val="59E56472"/>
    <w:rsid w:val="5A533C21"/>
    <w:rsid w:val="5A985AD8"/>
    <w:rsid w:val="5AA91A93"/>
    <w:rsid w:val="5AF95146"/>
    <w:rsid w:val="5B1C04B7"/>
    <w:rsid w:val="5B5526B5"/>
    <w:rsid w:val="5B8C73EB"/>
    <w:rsid w:val="5BB22BCA"/>
    <w:rsid w:val="5BB71F8E"/>
    <w:rsid w:val="5BD13050"/>
    <w:rsid w:val="5BD42B40"/>
    <w:rsid w:val="5BD4447F"/>
    <w:rsid w:val="5BF80F1F"/>
    <w:rsid w:val="5CB560CB"/>
    <w:rsid w:val="5CC11316"/>
    <w:rsid w:val="5D013C7A"/>
    <w:rsid w:val="5D10725E"/>
    <w:rsid w:val="5D8A5BAC"/>
    <w:rsid w:val="5E230CAE"/>
    <w:rsid w:val="5E2C27BF"/>
    <w:rsid w:val="5EA14322"/>
    <w:rsid w:val="5EC92704"/>
    <w:rsid w:val="5F17346F"/>
    <w:rsid w:val="5F322057"/>
    <w:rsid w:val="5F465C3D"/>
    <w:rsid w:val="5F6917F1"/>
    <w:rsid w:val="5F8A1E93"/>
    <w:rsid w:val="602404A0"/>
    <w:rsid w:val="6070728E"/>
    <w:rsid w:val="60A30D33"/>
    <w:rsid w:val="60D84E80"/>
    <w:rsid w:val="611D1FCC"/>
    <w:rsid w:val="61327FAE"/>
    <w:rsid w:val="6192502F"/>
    <w:rsid w:val="61A678FC"/>
    <w:rsid w:val="61A86601"/>
    <w:rsid w:val="61EB473F"/>
    <w:rsid w:val="61FC7FCD"/>
    <w:rsid w:val="62035F2D"/>
    <w:rsid w:val="62123D6D"/>
    <w:rsid w:val="62344338"/>
    <w:rsid w:val="62393A8D"/>
    <w:rsid w:val="629B50A3"/>
    <w:rsid w:val="62A07D3D"/>
    <w:rsid w:val="62DC55C0"/>
    <w:rsid w:val="635D341B"/>
    <w:rsid w:val="637B6B53"/>
    <w:rsid w:val="640728BC"/>
    <w:rsid w:val="645314A4"/>
    <w:rsid w:val="645C7B76"/>
    <w:rsid w:val="64DB4F3F"/>
    <w:rsid w:val="65197893"/>
    <w:rsid w:val="65B35574"/>
    <w:rsid w:val="65B512EC"/>
    <w:rsid w:val="65DD6A95"/>
    <w:rsid w:val="65F30067"/>
    <w:rsid w:val="65F75DA9"/>
    <w:rsid w:val="661204ED"/>
    <w:rsid w:val="6632293D"/>
    <w:rsid w:val="66F45E44"/>
    <w:rsid w:val="670A63DC"/>
    <w:rsid w:val="672F1572"/>
    <w:rsid w:val="67490287"/>
    <w:rsid w:val="676C6322"/>
    <w:rsid w:val="67F02AB0"/>
    <w:rsid w:val="68052193"/>
    <w:rsid w:val="68354966"/>
    <w:rsid w:val="685C6397"/>
    <w:rsid w:val="68E048D2"/>
    <w:rsid w:val="691310A6"/>
    <w:rsid w:val="69513A22"/>
    <w:rsid w:val="696F7D83"/>
    <w:rsid w:val="699F478D"/>
    <w:rsid w:val="6A2904FB"/>
    <w:rsid w:val="6AA63E2C"/>
    <w:rsid w:val="6AC1639E"/>
    <w:rsid w:val="6ADA17F5"/>
    <w:rsid w:val="6B113B04"/>
    <w:rsid w:val="6B2C10F9"/>
    <w:rsid w:val="6B2D5F7C"/>
    <w:rsid w:val="6B814CF3"/>
    <w:rsid w:val="6B851761"/>
    <w:rsid w:val="6BB5271E"/>
    <w:rsid w:val="6BFC4916"/>
    <w:rsid w:val="6C1B3E73"/>
    <w:rsid w:val="6C20148A"/>
    <w:rsid w:val="6C3D4783"/>
    <w:rsid w:val="6C4E249B"/>
    <w:rsid w:val="6C7F6FA8"/>
    <w:rsid w:val="6CB475CF"/>
    <w:rsid w:val="6CC22541"/>
    <w:rsid w:val="6D021274"/>
    <w:rsid w:val="6D4C69DA"/>
    <w:rsid w:val="6D920165"/>
    <w:rsid w:val="6D9B170F"/>
    <w:rsid w:val="6DA32372"/>
    <w:rsid w:val="6DE2660B"/>
    <w:rsid w:val="6E265B2A"/>
    <w:rsid w:val="6EA05E95"/>
    <w:rsid w:val="6EC10D02"/>
    <w:rsid w:val="6F0B363C"/>
    <w:rsid w:val="6F1F3C7A"/>
    <w:rsid w:val="6F7044D6"/>
    <w:rsid w:val="6F810491"/>
    <w:rsid w:val="6F8D5088"/>
    <w:rsid w:val="6F9E54E7"/>
    <w:rsid w:val="6FC34F4E"/>
    <w:rsid w:val="6FC83C12"/>
    <w:rsid w:val="6FE729EA"/>
    <w:rsid w:val="6FFB46E7"/>
    <w:rsid w:val="70B825D8"/>
    <w:rsid w:val="70B86135"/>
    <w:rsid w:val="70E17F6B"/>
    <w:rsid w:val="70FF3D63"/>
    <w:rsid w:val="71015D2D"/>
    <w:rsid w:val="713E488C"/>
    <w:rsid w:val="715B3690"/>
    <w:rsid w:val="717324A2"/>
    <w:rsid w:val="717C53B4"/>
    <w:rsid w:val="71A42468"/>
    <w:rsid w:val="721B4BCD"/>
    <w:rsid w:val="722A26D7"/>
    <w:rsid w:val="724F23D6"/>
    <w:rsid w:val="726E1563"/>
    <w:rsid w:val="72710368"/>
    <w:rsid w:val="728C5ACB"/>
    <w:rsid w:val="72B648F6"/>
    <w:rsid w:val="730D4738"/>
    <w:rsid w:val="733A72D5"/>
    <w:rsid w:val="73B452D9"/>
    <w:rsid w:val="73BD67A7"/>
    <w:rsid w:val="74235FBB"/>
    <w:rsid w:val="742F670E"/>
    <w:rsid w:val="744A3547"/>
    <w:rsid w:val="745F3497"/>
    <w:rsid w:val="74AC5FB0"/>
    <w:rsid w:val="74DC4AE7"/>
    <w:rsid w:val="753368DE"/>
    <w:rsid w:val="7539102F"/>
    <w:rsid w:val="757843C9"/>
    <w:rsid w:val="75A25E11"/>
    <w:rsid w:val="76391AC6"/>
    <w:rsid w:val="76562678"/>
    <w:rsid w:val="766C1E9B"/>
    <w:rsid w:val="767D7C04"/>
    <w:rsid w:val="76B3445D"/>
    <w:rsid w:val="76BB24DB"/>
    <w:rsid w:val="76DB0DCF"/>
    <w:rsid w:val="76FB4FCD"/>
    <w:rsid w:val="775A6197"/>
    <w:rsid w:val="77642B72"/>
    <w:rsid w:val="77DD02A0"/>
    <w:rsid w:val="77FE4D75"/>
    <w:rsid w:val="78126A72"/>
    <w:rsid w:val="781A47C6"/>
    <w:rsid w:val="784C5B34"/>
    <w:rsid w:val="78517F77"/>
    <w:rsid w:val="7872306D"/>
    <w:rsid w:val="78762B5D"/>
    <w:rsid w:val="787C3EEC"/>
    <w:rsid w:val="78B813C8"/>
    <w:rsid w:val="78FB12B4"/>
    <w:rsid w:val="79280BE4"/>
    <w:rsid w:val="79A90D10"/>
    <w:rsid w:val="79CA42EE"/>
    <w:rsid w:val="79F91C98"/>
    <w:rsid w:val="7A394F81"/>
    <w:rsid w:val="7A715CD2"/>
    <w:rsid w:val="7B260C5B"/>
    <w:rsid w:val="7B3736C3"/>
    <w:rsid w:val="7B5B0730"/>
    <w:rsid w:val="7B703345"/>
    <w:rsid w:val="7B890DF9"/>
    <w:rsid w:val="7BF85F7F"/>
    <w:rsid w:val="7C091F3A"/>
    <w:rsid w:val="7C2F7BF3"/>
    <w:rsid w:val="7C6B49A3"/>
    <w:rsid w:val="7C991510"/>
    <w:rsid w:val="7CA94F30"/>
    <w:rsid w:val="7CFD1A9F"/>
    <w:rsid w:val="7D342FE7"/>
    <w:rsid w:val="7D52346D"/>
    <w:rsid w:val="7D5A2D68"/>
    <w:rsid w:val="7D6A4C5A"/>
    <w:rsid w:val="7D733B0F"/>
    <w:rsid w:val="7DDD367E"/>
    <w:rsid w:val="7E215909"/>
    <w:rsid w:val="7E3E236F"/>
    <w:rsid w:val="7EAF0B77"/>
    <w:rsid w:val="7EE22181"/>
    <w:rsid w:val="7F323556"/>
    <w:rsid w:val="7FC24CC3"/>
    <w:rsid w:val="7FD507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after="120" w:line="520" w:lineRule="exact"/>
      <w:ind w:firstLine="624"/>
    </w:pPr>
    <w:rPr>
      <w:rFonts w:ascii="仿宋_GB2312" w:eastAsia="仿宋_GB2312"/>
      <w:spacing w:val="10"/>
      <w:kern w:val="0"/>
      <w:sz w:val="30"/>
      <w:szCs w:val="20"/>
    </w:rPr>
  </w:style>
  <w:style w:type="paragraph" w:styleId="3">
    <w:name w:val="footer"/>
    <w:basedOn w:val="1"/>
    <w:qFormat/>
    <w:uiPriority w:val="0"/>
    <w:pPr>
      <w:tabs>
        <w:tab w:val="center" w:pos="4153"/>
        <w:tab w:val="right" w:pos="8306"/>
      </w:tabs>
      <w:snapToGrid w:val="0"/>
      <w:spacing w:line="560" w:lineRule="exact"/>
      <w:ind w:firstLine="624"/>
      <w:jc w:val="left"/>
    </w:pPr>
    <w:rPr>
      <w:rFonts w:eastAsia="仿宋_GB2312"/>
      <w:sz w:val="18"/>
      <w:szCs w:val="20"/>
    </w:rPr>
  </w:style>
  <w:style w:type="paragraph" w:styleId="4">
    <w:name w:val="header"/>
    <w:basedOn w:val="1"/>
    <w:qFormat/>
    <w:uiPriority w:val="0"/>
    <w:pPr>
      <w:tabs>
        <w:tab w:val="center" w:pos="4320"/>
        <w:tab w:val="right" w:pos="8640"/>
      </w:tabs>
      <w:autoSpaceDE w:val="0"/>
      <w:autoSpaceDN w:val="0"/>
      <w:adjustRightInd w:val="0"/>
      <w:spacing w:line="520" w:lineRule="exact"/>
      <w:ind w:firstLine="624"/>
    </w:pPr>
    <w:rPr>
      <w:rFonts w:ascii="仿宋_GB2312" w:eastAsia="仿宋_GB2312"/>
      <w:spacing w:val="10"/>
      <w:kern w:val="0"/>
      <w:sz w:val="3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FollowedHyperlink"/>
    <w:basedOn w:val="8"/>
    <w:qFormat/>
    <w:uiPriority w:val="0"/>
    <w:rPr>
      <w:color w:val="000000"/>
      <w:u w:val="none"/>
    </w:rPr>
  </w:style>
  <w:style w:type="character" w:styleId="11">
    <w:name w:val="Hyperlink"/>
    <w:basedOn w:val="8"/>
    <w:qFormat/>
    <w:uiPriority w:val="0"/>
    <w:rPr>
      <w:color w:val="000000"/>
      <w:u w:val="none"/>
    </w:rPr>
  </w:style>
  <w:style w:type="character" w:customStyle="1" w:styleId="12">
    <w:name w:val="Body text|1_"/>
    <w:basedOn w:val="8"/>
    <w:link w:val="13"/>
    <w:qFormat/>
    <w:uiPriority w:val="0"/>
    <w:rPr>
      <w:rFonts w:ascii="宋体" w:hAnsi="宋体" w:eastAsia="宋体" w:cs="宋体"/>
      <w:sz w:val="28"/>
      <w:szCs w:val="28"/>
      <w:u w:val="none"/>
      <w:shd w:val="clear" w:color="auto" w:fill="auto"/>
      <w:lang w:val="zh-TW" w:eastAsia="zh-TW" w:bidi="zh-TW"/>
    </w:rPr>
  </w:style>
  <w:style w:type="paragraph" w:customStyle="1" w:styleId="13">
    <w:name w:val="Body text|1"/>
    <w:basedOn w:val="1"/>
    <w:link w:val="12"/>
    <w:qFormat/>
    <w:uiPriority w:val="0"/>
    <w:pPr>
      <w:widowControl w:val="0"/>
      <w:shd w:val="clear" w:color="auto" w:fill="auto"/>
      <w:spacing w:after="260"/>
      <w:ind w:firstLine="400"/>
    </w:pPr>
    <w:rPr>
      <w:rFonts w:ascii="宋体" w:hAnsi="宋体" w:eastAsia="宋体" w:cs="宋体"/>
      <w:sz w:val="28"/>
      <w:szCs w:val="28"/>
      <w:u w:val="none"/>
      <w:shd w:val="clear" w:color="auto" w:fill="auto"/>
      <w:lang w:val="zh-TW" w:eastAsia="zh-TW" w:bidi="zh-TW"/>
    </w:rPr>
  </w:style>
  <w:style w:type="character" w:customStyle="1" w:styleId="14">
    <w:name w:val="Heading #1|1_"/>
    <w:basedOn w:val="8"/>
    <w:link w:val="15"/>
    <w:qFormat/>
    <w:uiPriority w:val="0"/>
    <w:rPr>
      <w:rFonts w:ascii="宋体" w:hAnsi="宋体" w:eastAsia="宋体" w:cs="宋体"/>
      <w:sz w:val="42"/>
      <w:szCs w:val="42"/>
      <w:u w:val="none"/>
      <w:shd w:val="clear" w:color="auto" w:fill="auto"/>
      <w:lang w:val="zh-TW" w:eastAsia="zh-TW" w:bidi="zh-TW"/>
    </w:rPr>
  </w:style>
  <w:style w:type="paragraph" w:customStyle="1" w:styleId="15">
    <w:name w:val="Heading #1|1"/>
    <w:basedOn w:val="1"/>
    <w:link w:val="14"/>
    <w:qFormat/>
    <w:uiPriority w:val="0"/>
    <w:pPr>
      <w:widowControl w:val="0"/>
      <w:shd w:val="clear" w:color="auto" w:fill="auto"/>
      <w:spacing w:after="580"/>
      <w:jc w:val="center"/>
      <w:outlineLvl w:val="0"/>
    </w:pPr>
    <w:rPr>
      <w:rFonts w:ascii="宋体" w:hAnsi="宋体" w:eastAsia="宋体" w:cs="宋体"/>
      <w:sz w:val="42"/>
      <w:szCs w:val="42"/>
      <w:u w:val="none"/>
      <w:shd w:val="clear" w:color="auto" w:fill="auto"/>
      <w:lang w:val="zh-TW" w:eastAsia="zh-TW" w:bidi="zh-TW"/>
    </w:rPr>
  </w:style>
  <w:style w:type="character" w:customStyle="1" w:styleId="16">
    <w:name w:val="Heading #2|1_"/>
    <w:basedOn w:val="8"/>
    <w:link w:val="17"/>
    <w:qFormat/>
    <w:uiPriority w:val="0"/>
    <w:rPr>
      <w:rFonts w:ascii="宋体" w:hAnsi="宋体" w:eastAsia="宋体" w:cs="宋体"/>
      <w:sz w:val="28"/>
      <w:szCs w:val="28"/>
      <w:u w:val="none"/>
      <w:shd w:val="clear" w:color="auto" w:fill="auto"/>
      <w:lang w:val="zh-TW" w:eastAsia="zh-TW" w:bidi="zh-TW"/>
    </w:rPr>
  </w:style>
  <w:style w:type="paragraph" w:customStyle="1" w:styleId="17">
    <w:name w:val="Heading #2|1"/>
    <w:basedOn w:val="1"/>
    <w:link w:val="16"/>
    <w:qFormat/>
    <w:uiPriority w:val="0"/>
    <w:pPr>
      <w:widowControl w:val="0"/>
      <w:shd w:val="clear" w:color="auto" w:fill="auto"/>
      <w:spacing w:after="220"/>
      <w:ind w:firstLine="600"/>
      <w:outlineLvl w:val="1"/>
    </w:pPr>
    <w:rPr>
      <w:rFonts w:ascii="宋体" w:hAnsi="宋体" w:eastAsia="宋体" w:cs="宋体"/>
      <w:sz w:val="28"/>
      <w:szCs w:val="28"/>
      <w:u w:val="none"/>
      <w:shd w:val="clear" w:color="auto" w:fill="auto"/>
      <w:lang w:val="zh-TW" w:eastAsia="zh-TW" w:bidi="zh-TW"/>
    </w:rPr>
  </w:style>
  <w:style w:type="character" w:customStyle="1" w:styleId="18">
    <w:name w:val="Other|1_"/>
    <w:basedOn w:val="8"/>
    <w:link w:val="19"/>
    <w:qFormat/>
    <w:uiPriority w:val="0"/>
    <w:rPr>
      <w:rFonts w:ascii="宋体" w:hAnsi="宋体" w:eastAsia="宋体" w:cs="宋体"/>
      <w:sz w:val="20"/>
      <w:szCs w:val="20"/>
      <w:u w:val="none"/>
      <w:shd w:val="clear" w:color="auto" w:fill="auto"/>
      <w:lang w:val="zh-TW" w:eastAsia="zh-TW" w:bidi="zh-TW"/>
    </w:rPr>
  </w:style>
  <w:style w:type="paragraph" w:customStyle="1" w:styleId="19">
    <w:name w:val="Other|1"/>
    <w:basedOn w:val="1"/>
    <w:link w:val="18"/>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20">
    <w:name w:val="Heading 1"/>
    <w:basedOn w:val="1"/>
    <w:qFormat/>
    <w:uiPriority w:val="1"/>
    <w:pPr>
      <w:autoSpaceDE w:val="0"/>
      <w:autoSpaceDN w:val="0"/>
      <w:ind w:left="288" w:right="341"/>
      <w:jc w:val="center"/>
      <w:outlineLvl w:val="1"/>
    </w:pPr>
    <w:rPr>
      <w:rFonts w:ascii="宋体" w:hAnsi="宋体" w:eastAsia="宋体" w:cs="宋体"/>
      <w:kern w:val="0"/>
      <w:sz w:val="44"/>
      <w:szCs w:val="44"/>
      <w:lang w:val="zh-CN" w:bidi="zh-CN"/>
    </w:rPr>
  </w:style>
  <w:style w:type="character" w:customStyle="1" w:styleId="21">
    <w:name w:val="width_1"/>
    <w:basedOn w:val="8"/>
    <w:qFormat/>
    <w:uiPriority w:val="0"/>
  </w:style>
  <w:style w:type="character" w:customStyle="1" w:styleId="22">
    <w:name w:val="width_2"/>
    <w:basedOn w:val="8"/>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1585</Words>
  <Characters>1618</Characters>
  <TotalTime>5</TotalTime>
  <ScaleCrop>false</ScaleCrop>
  <LinksUpToDate>false</LinksUpToDate>
  <CharactersWithSpaces>1714</CharactersWithSpaces>
  <Application>WPS Office_11.1.0.10667_F1E327BC-269C-435d-A152-05C5408002CA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2021-12-06T01:11:00Z</dcterms:created>
  <dc:creator>Administrator</dc:creator>
  <cp:lastModifiedBy>Administrator</cp:lastModifiedBy>
  <cp:lastPrinted>2023-01-11T01:53:00Z</cp:lastPrinted>
  <dcterms:modified xsi:type="dcterms:W3CDTF">2023-01-17T08:21:31Z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90882EBE8C3645FC9ADEDF8F865DCAA8</vt:lpwstr>
  </property>
</Properties>
</file>